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1E67" w14:textId="77777777" w:rsidR="001D228B" w:rsidRDefault="00DE3179" w:rsidP="001D228B">
      <w:pPr>
        <w:rPr>
          <w:rFonts w:cs="Arial"/>
          <w:b/>
          <w:sz w:val="32"/>
          <w:szCs w:val="32"/>
          <w:u w:val="single"/>
        </w:rPr>
      </w:pPr>
      <w:r>
        <w:rPr>
          <w:rFonts w:cs="Arial"/>
          <w:b/>
          <w:noProof/>
          <w:sz w:val="32"/>
          <w:szCs w:val="32"/>
          <w:u w:val="single"/>
        </w:rPr>
        <w:drawing>
          <wp:anchor distT="0" distB="0" distL="114300" distR="114300" simplePos="0" relativeHeight="251657728" behindDoc="1" locked="0" layoutInCell="1" allowOverlap="1" wp14:anchorId="200A2082" wp14:editId="116543E3">
            <wp:simplePos x="0" y="0"/>
            <wp:positionH relativeFrom="column">
              <wp:posOffset>-412750</wp:posOffset>
            </wp:positionH>
            <wp:positionV relativeFrom="paragraph">
              <wp:posOffset>-600075</wp:posOffset>
            </wp:positionV>
            <wp:extent cx="1876425" cy="847725"/>
            <wp:effectExtent l="0" t="0" r="0" b="0"/>
            <wp:wrapTight wrapText="bothSides">
              <wp:wrapPolygon edited="0">
                <wp:start x="2193" y="2427"/>
                <wp:lineTo x="1754" y="3883"/>
                <wp:lineTo x="1754" y="17960"/>
                <wp:lineTo x="1974" y="18930"/>
                <wp:lineTo x="19078" y="18930"/>
                <wp:lineTo x="19736" y="12620"/>
                <wp:lineTo x="18640" y="11649"/>
                <wp:lineTo x="16447" y="11164"/>
                <wp:lineTo x="16447" y="3398"/>
                <wp:lineTo x="12061" y="2427"/>
                <wp:lineTo x="2193" y="2427"/>
              </wp:wrapPolygon>
            </wp:wrapTight>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14BA7" w14:textId="77777777" w:rsidR="001D228B" w:rsidRDefault="001D228B" w:rsidP="001D228B">
      <w:pPr>
        <w:rPr>
          <w:rFonts w:cs="Arial"/>
          <w:b/>
          <w:sz w:val="32"/>
          <w:szCs w:val="32"/>
          <w:u w:val="single"/>
        </w:rPr>
      </w:pPr>
    </w:p>
    <w:p w14:paraId="089037A3" w14:textId="77777777" w:rsidR="001D228B" w:rsidRDefault="001D228B" w:rsidP="001D228B">
      <w:pPr>
        <w:rPr>
          <w:rFonts w:cs="Arial"/>
          <w:b/>
          <w:sz w:val="32"/>
          <w:szCs w:val="32"/>
          <w:u w:val="single"/>
        </w:rPr>
      </w:pPr>
    </w:p>
    <w:p w14:paraId="1FB32642" w14:textId="77777777" w:rsidR="001D228B" w:rsidRDefault="001D228B" w:rsidP="001D228B">
      <w:pPr>
        <w:rPr>
          <w:rFonts w:cs="Arial"/>
          <w:b/>
          <w:sz w:val="32"/>
          <w:szCs w:val="32"/>
          <w:u w:val="single"/>
        </w:rPr>
      </w:pPr>
    </w:p>
    <w:p w14:paraId="36CF74BD" w14:textId="77777777" w:rsidR="001D228B" w:rsidRDefault="001D228B" w:rsidP="001D228B">
      <w:pPr>
        <w:rPr>
          <w:rFonts w:cs="Arial"/>
          <w:b/>
          <w:sz w:val="32"/>
          <w:szCs w:val="32"/>
          <w:u w:val="single"/>
        </w:rPr>
      </w:pPr>
    </w:p>
    <w:p w14:paraId="4FBE4A6E" w14:textId="77777777" w:rsidR="001D228B" w:rsidRDefault="001D228B" w:rsidP="001D228B">
      <w:pPr>
        <w:jc w:val="center"/>
        <w:rPr>
          <w:rFonts w:cs="Arial"/>
          <w:b/>
          <w:sz w:val="32"/>
          <w:szCs w:val="32"/>
          <w:u w:val="single"/>
        </w:rPr>
      </w:pPr>
    </w:p>
    <w:p w14:paraId="523A3AA5" w14:textId="77777777" w:rsidR="001D228B" w:rsidRDefault="001D228B" w:rsidP="001D228B">
      <w:pPr>
        <w:jc w:val="center"/>
        <w:rPr>
          <w:rFonts w:cs="Arial"/>
          <w:b/>
          <w:sz w:val="32"/>
          <w:szCs w:val="32"/>
          <w:u w:val="single"/>
        </w:rPr>
      </w:pPr>
    </w:p>
    <w:p w14:paraId="1EE8C03C" w14:textId="77777777" w:rsidR="001D228B" w:rsidRDefault="001D228B" w:rsidP="001D228B">
      <w:pPr>
        <w:jc w:val="center"/>
        <w:rPr>
          <w:rFonts w:cs="Arial"/>
          <w:b/>
          <w:sz w:val="72"/>
          <w:szCs w:val="72"/>
          <w:u w:val="single"/>
        </w:rPr>
      </w:pPr>
    </w:p>
    <w:p w14:paraId="62236DAD" w14:textId="77777777" w:rsidR="001D228B" w:rsidRDefault="001D228B" w:rsidP="001D228B">
      <w:pPr>
        <w:jc w:val="center"/>
        <w:rPr>
          <w:rFonts w:cs="Arial"/>
          <w:b/>
          <w:sz w:val="72"/>
          <w:szCs w:val="72"/>
          <w:u w:val="single"/>
        </w:rPr>
      </w:pPr>
    </w:p>
    <w:p w14:paraId="04336250" w14:textId="77777777" w:rsidR="001D228B" w:rsidRDefault="001D228B" w:rsidP="001D228B">
      <w:pPr>
        <w:jc w:val="center"/>
        <w:rPr>
          <w:rFonts w:cs="Arial"/>
          <w:b/>
          <w:sz w:val="52"/>
          <w:szCs w:val="52"/>
          <w:u w:val="single"/>
        </w:rPr>
      </w:pPr>
      <w:r w:rsidRPr="00391561">
        <w:rPr>
          <w:rFonts w:cs="Arial"/>
          <w:b/>
          <w:sz w:val="52"/>
          <w:szCs w:val="52"/>
          <w:u w:val="single"/>
        </w:rPr>
        <w:t>Police</w:t>
      </w:r>
      <w:r w:rsidR="00950E9C">
        <w:rPr>
          <w:rFonts w:cs="Arial"/>
          <w:b/>
          <w:sz w:val="52"/>
          <w:szCs w:val="52"/>
          <w:u w:val="single"/>
        </w:rPr>
        <w:t>, Fire</w:t>
      </w:r>
      <w:r w:rsidRPr="00391561">
        <w:rPr>
          <w:rFonts w:cs="Arial"/>
          <w:b/>
          <w:sz w:val="52"/>
          <w:szCs w:val="52"/>
          <w:u w:val="single"/>
        </w:rPr>
        <w:t xml:space="preserve"> and Crime Commissioner </w:t>
      </w:r>
    </w:p>
    <w:p w14:paraId="424F5015" w14:textId="77777777" w:rsidR="001D228B" w:rsidRPr="00391561" w:rsidRDefault="001D228B" w:rsidP="001D228B">
      <w:pPr>
        <w:jc w:val="center"/>
        <w:rPr>
          <w:rFonts w:cs="Arial"/>
          <w:b/>
          <w:sz w:val="52"/>
          <w:szCs w:val="52"/>
          <w:u w:val="single"/>
        </w:rPr>
      </w:pPr>
      <w:r w:rsidRPr="00391561">
        <w:rPr>
          <w:rFonts w:cs="Arial"/>
          <w:b/>
          <w:sz w:val="52"/>
          <w:szCs w:val="52"/>
          <w:u w:val="single"/>
        </w:rPr>
        <w:t xml:space="preserve">for </w:t>
      </w:r>
      <w:smartTag w:uri="urn:schemas-microsoft-com:office:smarttags" w:element="place">
        <w:r w:rsidRPr="00391561">
          <w:rPr>
            <w:rFonts w:cs="Arial"/>
            <w:b/>
            <w:sz w:val="52"/>
            <w:szCs w:val="52"/>
            <w:u w:val="single"/>
          </w:rPr>
          <w:t>Essex</w:t>
        </w:r>
      </w:smartTag>
    </w:p>
    <w:p w14:paraId="77C0183B" w14:textId="77777777" w:rsidR="001D228B" w:rsidRDefault="001D228B" w:rsidP="001D228B">
      <w:pPr>
        <w:jc w:val="center"/>
        <w:rPr>
          <w:rFonts w:cs="Arial"/>
          <w:b/>
          <w:sz w:val="32"/>
          <w:szCs w:val="32"/>
          <w:u w:val="single"/>
        </w:rPr>
      </w:pPr>
    </w:p>
    <w:p w14:paraId="1F6E9123" w14:textId="77777777" w:rsidR="001D228B" w:rsidRDefault="001D228B" w:rsidP="001D228B">
      <w:pPr>
        <w:jc w:val="center"/>
        <w:rPr>
          <w:rFonts w:cs="Arial"/>
          <w:b/>
          <w:sz w:val="52"/>
          <w:szCs w:val="52"/>
        </w:rPr>
      </w:pPr>
    </w:p>
    <w:p w14:paraId="6FC2AF5F" w14:textId="77777777" w:rsidR="001D228B" w:rsidRDefault="001D228B" w:rsidP="001D228B">
      <w:pPr>
        <w:jc w:val="center"/>
        <w:rPr>
          <w:rFonts w:cs="Arial"/>
          <w:b/>
          <w:sz w:val="52"/>
          <w:szCs w:val="52"/>
        </w:rPr>
      </w:pPr>
    </w:p>
    <w:p w14:paraId="1ACED08A" w14:textId="77777777" w:rsidR="001D228B" w:rsidRDefault="001D228B" w:rsidP="001D228B">
      <w:pPr>
        <w:jc w:val="center"/>
        <w:rPr>
          <w:rFonts w:cs="Arial"/>
          <w:b/>
          <w:sz w:val="52"/>
          <w:szCs w:val="52"/>
        </w:rPr>
      </w:pPr>
    </w:p>
    <w:p w14:paraId="0B230FE2" w14:textId="77777777" w:rsidR="001D228B" w:rsidRPr="000032E5" w:rsidRDefault="007B513A" w:rsidP="001D228B">
      <w:pPr>
        <w:jc w:val="center"/>
        <w:rPr>
          <w:rFonts w:cs="Arial"/>
          <w:b/>
          <w:sz w:val="52"/>
          <w:szCs w:val="52"/>
        </w:rPr>
      </w:pPr>
      <w:r>
        <w:rPr>
          <w:rFonts w:cs="Arial"/>
          <w:b/>
          <w:sz w:val="52"/>
          <w:szCs w:val="52"/>
        </w:rPr>
        <w:t>CONFIDENTIALITY DECLARATION</w:t>
      </w:r>
    </w:p>
    <w:p w14:paraId="5B250B18" w14:textId="77777777" w:rsidR="001D228B" w:rsidRDefault="001D228B" w:rsidP="001D228B">
      <w:pPr>
        <w:jc w:val="center"/>
        <w:rPr>
          <w:rFonts w:cs="Arial"/>
        </w:rPr>
      </w:pPr>
    </w:p>
    <w:p w14:paraId="37278830" w14:textId="77777777" w:rsidR="001D228B" w:rsidRDefault="001D228B" w:rsidP="001D228B">
      <w:pPr>
        <w:jc w:val="center"/>
        <w:rPr>
          <w:rFonts w:cs="Arial"/>
        </w:rPr>
      </w:pPr>
    </w:p>
    <w:p w14:paraId="02A06592" w14:textId="77777777" w:rsidR="001D228B" w:rsidRDefault="001D228B" w:rsidP="001D228B">
      <w:pPr>
        <w:jc w:val="center"/>
        <w:rPr>
          <w:rFonts w:cs="Arial"/>
        </w:rPr>
      </w:pPr>
    </w:p>
    <w:p w14:paraId="5E653421" w14:textId="77777777" w:rsidR="001D228B" w:rsidRDefault="001D228B" w:rsidP="001D228B">
      <w:pPr>
        <w:jc w:val="center"/>
        <w:rPr>
          <w:rFonts w:cs="Arial"/>
        </w:rPr>
      </w:pPr>
    </w:p>
    <w:p w14:paraId="6B8DC8A1" w14:textId="77777777" w:rsidR="001D228B" w:rsidRDefault="001D228B" w:rsidP="001D228B">
      <w:pPr>
        <w:jc w:val="center"/>
        <w:rPr>
          <w:rFonts w:cs="Arial"/>
        </w:rPr>
      </w:pPr>
    </w:p>
    <w:p w14:paraId="3956B5E2" w14:textId="77777777" w:rsidR="001D228B" w:rsidRDefault="001D228B" w:rsidP="001D228B">
      <w:pPr>
        <w:jc w:val="center"/>
        <w:rPr>
          <w:rFonts w:cs="Arial"/>
        </w:rPr>
      </w:pPr>
    </w:p>
    <w:p w14:paraId="4E8C806F" w14:textId="77777777" w:rsidR="001D228B" w:rsidRDefault="001D228B" w:rsidP="001D228B">
      <w:pPr>
        <w:jc w:val="center"/>
        <w:rPr>
          <w:rFonts w:cs="Arial"/>
        </w:rPr>
      </w:pPr>
    </w:p>
    <w:p w14:paraId="7F27FA49" w14:textId="77777777" w:rsidR="001D228B" w:rsidRDefault="001D228B" w:rsidP="001D228B">
      <w:pPr>
        <w:jc w:val="center"/>
        <w:rPr>
          <w:rFonts w:cs="Arial"/>
        </w:rPr>
      </w:pPr>
    </w:p>
    <w:p w14:paraId="3BB9CC2A" w14:textId="77777777" w:rsidR="001D228B" w:rsidRDefault="001D228B" w:rsidP="001D228B">
      <w:pPr>
        <w:jc w:val="center"/>
        <w:rPr>
          <w:rFonts w:cs="Arial"/>
        </w:rPr>
      </w:pPr>
    </w:p>
    <w:p w14:paraId="61DA34A8" w14:textId="77777777" w:rsidR="001D228B" w:rsidRDefault="001D228B" w:rsidP="001D228B">
      <w:pPr>
        <w:jc w:val="center"/>
        <w:rPr>
          <w:rFonts w:cs="Arial"/>
        </w:rPr>
      </w:pPr>
    </w:p>
    <w:p w14:paraId="0B23033A" w14:textId="77777777" w:rsidR="001D228B" w:rsidRDefault="001D228B" w:rsidP="001D228B">
      <w:pPr>
        <w:jc w:val="center"/>
        <w:rPr>
          <w:rFonts w:cs="Arial"/>
        </w:rPr>
      </w:pPr>
    </w:p>
    <w:p w14:paraId="593F74A7" w14:textId="77777777" w:rsidR="001D228B" w:rsidRDefault="001D228B" w:rsidP="001D228B">
      <w:pPr>
        <w:jc w:val="center"/>
        <w:rPr>
          <w:rFonts w:cs="Aria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800"/>
        <w:gridCol w:w="2160"/>
      </w:tblGrid>
      <w:tr w:rsidR="001D228B" w:rsidRPr="00793095" w14:paraId="7D92F9EA" w14:textId="77777777" w:rsidTr="00793095">
        <w:tc>
          <w:tcPr>
            <w:tcW w:w="2520" w:type="dxa"/>
            <w:shd w:val="clear" w:color="auto" w:fill="auto"/>
          </w:tcPr>
          <w:p w14:paraId="726B076D" w14:textId="77777777" w:rsidR="001D228B" w:rsidRPr="00793095" w:rsidRDefault="001D228B" w:rsidP="00815D0C">
            <w:pPr>
              <w:rPr>
                <w:rFonts w:cs="Arial"/>
              </w:rPr>
            </w:pPr>
            <w:r w:rsidRPr="00793095">
              <w:rPr>
                <w:rFonts w:cs="Arial"/>
              </w:rPr>
              <w:t>Version Control</w:t>
            </w:r>
          </w:p>
        </w:tc>
        <w:tc>
          <w:tcPr>
            <w:tcW w:w="1800" w:type="dxa"/>
            <w:shd w:val="clear" w:color="auto" w:fill="auto"/>
          </w:tcPr>
          <w:p w14:paraId="0F08DBDC" w14:textId="09604ABF" w:rsidR="001D228B" w:rsidRPr="00793095" w:rsidRDefault="001D228B" w:rsidP="00815D0C">
            <w:pPr>
              <w:rPr>
                <w:rFonts w:cs="Arial"/>
              </w:rPr>
            </w:pPr>
            <w:r w:rsidRPr="00793095">
              <w:rPr>
                <w:rFonts w:cs="Arial"/>
              </w:rPr>
              <w:t xml:space="preserve">Version </w:t>
            </w:r>
            <w:r w:rsidR="008B0522">
              <w:rPr>
                <w:rFonts w:cs="Arial"/>
              </w:rPr>
              <w:t>3</w:t>
            </w:r>
          </w:p>
        </w:tc>
        <w:tc>
          <w:tcPr>
            <w:tcW w:w="2160" w:type="dxa"/>
            <w:shd w:val="clear" w:color="auto" w:fill="auto"/>
          </w:tcPr>
          <w:p w14:paraId="61E732C1" w14:textId="77777777" w:rsidR="001D228B" w:rsidRPr="00793095" w:rsidRDefault="00C45ABD" w:rsidP="00CB179C">
            <w:pPr>
              <w:rPr>
                <w:rFonts w:cs="Arial"/>
              </w:rPr>
            </w:pPr>
            <w:r>
              <w:rPr>
                <w:rFonts w:cs="Arial"/>
              </w:rPr>
              <w:t>April</w:t>
            </w:r>
            <w:r w:rsidR="00CB179C">
              <w:rPr>
                <w:rFonts w:cs="Arial"/>
              </w:rPr>
              <w:t xml:space="preserve"> </w:t>
            </w:r>
            <w:r w:rsidR="005A492E">
              <w:rPr>
                <w:rFonts w:cs="Arial"/>
              </w:rPr>
              <w:t>20</w:t>
            </w:r>
            <w:r>
              <w:rPr>
                <w:rFonts w:cs="Arial"/>
              </w:rPr>
              <w:t>21</w:t>
            </w:r>
          </w:p>
        </w:tc>
      </w:tr>
      <w:tr w:rsidR="001D228B" w:rsidRPr="00793095" w14:paraId="7C2BAF04" w14:textId="77777777" w:rsidTr="00793095">
        <w:tc>
          <w:tcPr>
            <w:tcW w:w="2520" w:type="dxa"/>
            <w:shd w:val="clear" w:color="auto" w:fill="auto"/>
          </w:tcPr>
          <w:p w14:paraId="0A8A841E" w14:textId="77777777" w:rsidR="001D228B" w:rsidRPr="00793095" w:rsidRDefault="000C3AEA" w:rsidP="00815D0C">
            <w:pPr>
              <w:rPr>
                <w:rFonts w:cs="Arial"/>
              </w:rPr>
            </w:pPr>
            <w:r>
              <w:rPr>
                <w:rFonts w:cs="Arial"/>
              </w:rPr>
              <w:t>Reviewed</w:t>
            </w:r>
            <w:r w:rsidR="001D228B" w:rsidRPr="00793095">
              <w:rPr>
                <w:rFonts w:cs="Arial"/>
              </w:rPr>
              <w:t xml:space="preserve"> By</w:t>
            </w:r>
          </w:p>
        </w:tc>
        <w:tc>
          <w:tcPr>
            <w:tcW w:w="1800" w:type="dxa"/>
            <w:shd w:val="clear" w:color="auto" w:fill="auto"/>
          </w:tcPr>
          <w:p w14:paraId="7EFB1AFB" w14:textId="121896C0" w:rsidR="001D228B" w:rsidRPr="00793095" w:rsidRDefault="008B0522" w:rsidP="00815D0C">
            <w:pPr>
              <w:rPr>
                <w:rFonts w:cs="Arial"/>
              </w:rPr>
            </w:pPr>
            <w:r>
              <w:rPr>
                <w:rFonts w:cs="Arial"/>
              </w:rPr>
              <w:t>S Humphreys</w:t>
            </w:r>
          </w:p>
        </w:tc>
        <w:tc>
          <w:tcPr>
            <w:tcW w:w="2160" w:type="dxa"/>
            <w:shd w:val="clear" w:color="auto" w:fill="auto"/>
          </w:tcPr>
          <w:p w14:paraId="02471635" w14:textId="545C010A" w:rsidR="001D228B" w:rsidRPr="00793095" w:rsidRDefault="008B0522" w:rsidP="00815D0C">
            <w:pPr>
              <w:rPr>
                <w:rFonts w:cs="Arial"/>
              </w:rPr>
            </w:pPr>
            <w:r>
              <w:rPr>
                <w:rFonts w:cs="Arial"/>
              </w:rPr>
              <w:t>March 2024</w:t>
            </w:r>
          </w:p>
        </w:tc>
      </w:tr>
      <w:tr w:rsidR="001D228B" w:rsidRPr="00793095" w14:paraId="370EC535" w14:textId="77777777" w:rsidTr="00793095">
        <w:tc>
          <w:tcPr>
            <w:tcW w:w="2520" w:type="dxa"/>
            <w:shd w:val="clear" w:color="auto" w:fill="auto"/>
          </w:tcPr>
          <w:p w14:paraId="32E61C66" w14:textId="77777777" w:rsidR="001D228B" w:rsidRPr="00793095" w:rsidRDefault="000C3AEA" w:rsidP="00815D0C">
            <w:pPr>
              <w:rPr>
                <w:rFonts w:cs="Arial"/>
              </w:rPr>
            </w:pPr>
            <w:r>
              <w:rPr>
                <w:rFonts w:cs="Arial"/>
              </w:rPr>
              <w:t>Policy owner</w:t>
            </w:r>
          </w:p>
        </w:tc>
        <w:tc>
          <w:tcPr>
            <w:tcW w:w="1800" w:type="dxa"/>
            <w:shd w:val="clear" w:color="auto" w:fill="auto"/>
          </w:tcPr>
          <w:p w14:paraId="40DC4DD8" w14:textId="77777777" w:rsidR="001D228B" w:rsidRPr="00793095" w:rsidRDefault="00CB179C" w:rsidP="00815D0C">
            <w:pPr>
              <w:rPr>
                <w:rFonts w:cs="Arial"/>
              </w:rPr>
            </w:pPr>
            <w:r>
              <w:rPr>
                <w:rFonts w:cs="Arial"/>
              </w:rPr>
              <w:t>P. Brent-Isherwood</w:t>
            </w:r>
          </w:p>
        </w:tc>
        <w:tc>
          <w:tcPr>
            <w:tcW w:w="2160" w:type="dxa"/>
            <w:shd w:val="clear" w:color="auto" w:fill="auto"/>
          </w:tcPr>
          <w:p w14:paraId="5EA33AAC" w14:textId="77777777" w:rsidR="001D228B" w:rsidRPr="00793095" w:rsidRDefault="001D228B" w:rsidP="00815D0C">
            <w:pPr>
              <w:rPr>
                <w:rFonts w:cs="Arial"/>
              </w:rPr>
            </w:pPr>
          </w:p>
        </w:tc>
      </w:tr>
      <w:tr w:rsidR="001D228B" w:rsidRPr="00793095" w14:paraId="3F474A72" w14:textId="77777777" w:rsidTr="00793095">
        <w:tc>
          <w:tcPr>
            <w:tcW w:w="2520" w:type="dxa"/>
            <w:shd w:val="clear" w:color="auto" w:fill="auto"/>
          </w:tcPr>
          <w:p w14:paraId="4CB04B3C" w14:textId="77777777" w:rsidR="001D228B" w:rsidRPr="00793095" w:rsidRDefault="000C3AEA" w:rsidP="00815D0C">
            <w:pPr>
              <w:rPr>
                <w:rFonts w:cs="Arial"/>
              </w:rPr>
            </w:pPr>
            <w:r>
              <w:rPr>
                <w:rFonts w:cs="Arial"/>
              </w:rPr>
              <w:t xml:space="preserve">First </w:t>
            </w:r>
            <w:r w:rsidR="001D228B" w:rsidRPr="00793095">
              <w:rPr>
                <w:rFonts w:cs="Arial"/>
              </w:rPr>
              <w:t>Published</w:t>
            </w:r>
          </w:p>
        </w:tc>
        <w:tc>
          <w:tcPr>
            <w:tcW w:w="1800" w:type="dxa"/>
            <w:shd w:val="clear" w:color="auto" w:fill="auto"/>
          </w:tcPr>
          <w:p w14:paraId="2243137E" w14:textId="77777777" w:rsidR="001D228B" w:rsidRPr="00793095" w:rsidRDefault="000C3AEA" w:rsidP="00815D0C">
            <w:pPr>
              <w:rPr>
                <w:rFonts w:cs="Arial"/>
              </w:rPr>
            </w:pPr>
            <w:r>
              <w:rPr>
                <w:rFonts w:cs="Arial"/>
              </w:rPr>
              <w:t>J Drewett</w:t>
            </w:r>
          </w:p>
        </w:tc>
        <w:tc>
          <w:tcPr>
            <w:tcW w:w="2160" w:type="dxa"/>
            <w:shd w:val="clear" w:color="auto" w:fill="auto"/>
          </w:tcPr>
          <w:p w14:paraId="024F8253" w14:textId="77777777" w:rsidR="001D228B" w:rsidRPr="00793095" w:rsidRDefault="001D228B" w:rsidP="00815D0C">
            <w:pPr>
              <w:rPr>
                <w:rFonts w:cs="Arial"/>
              </w:rPr>
            </w:pPr>
            <w:r w:rsidRPr="00793095">
              <w:rPr>
                <w:rFonts w:cs="Arial"/>
              </w:rPr>
              <w:t>November 2012</w:t>
            </w:r>
          </w:p>
        </w:tc>
      </w:tr>
      <w:tr w:rsidR="001D228B" w:rsidRPr="00793095" w14:paraId="3A7D242F" w14:textId="77777777" w:rsidTr="00793095">
        <w:trPr>
          <w:trHeight w:val="70"/>
        </w:trPr>
        <w:tc>
          <w:tcPr>
            <w:tcW w:w="2520" w:type="dxa"/>
            <w:shd w:val="clear" w:color="auto" w:fill="auto"/>
          </w:tcPr>
          <w:p w14:paraId="2CFFDC45" w14:textId="77777777" w:rsidR="001D228B" w:rsidRPr="00793095" w:rsidRDefault="00164AA4" w:rsidP="00815D0C">
            <w:pPr>
              <w:rPr>
                <w:rFonts w:cs="Arial"/>
              </w:rPr>
            </w:pPr>
            <w:r>
              <w:rPr>
                <w:rFonts w:cs="Arial"/>
              </w:rPr>
              <w:t xml:space="preserve">Next </w:t>
            </w:r>
            <w:r w:rsidR="001D228B" w:rsidRPr="00793095">
              <w:rPr>
                <w:rFonts w:cs="Arial"/>
              </w:rPr>
              <w:t>Review Date</w:t>
            </w:r>
          </w:p>
        </w:tc>
        <w:tc>
          <w:tcPr>
            <w:tcW w:w="1800" w:type="dxa"/>
            <w:shd w:val="clear" w:color="auto" w:fill="auto"/>
          </w:tcPr>
          <w:p w14:paraId="6EB22046" w14:textId="77777777" w:rsidR="001D228B" w:rsidRPr="00793095" w:rsidRDefault="008D0D26" w:rsidP="00815D0C">
            <w:pPr>
              <w:rPr>
                <w:rFonts w:cs="Arial"/>
              </w:rPr>
            </w:pPr>
            <w:r>
              <w:rPr>
                <w:rFonts w:cs="Arial"/>
              </w:rPr>
              <w:t>G Myddelton</w:t>
            </w:r>
          </w:p>
        </w:tc>
        <w:tc>
          <w:tcPr>
            <w:tcW w:w="2160" w:type="dxa"/>
            <w:shd w:val="clear" w:color="auto" w:fill="auto"/>
          </w:tcPr>
          <w:p w14:paraId="428D1C22" w14:textId="04AD8F76" w:rsidR="001D228B" w:rsidRPr="00793095" w:rsidRDefault="00FF148D" w:rsidP="005A492E">
            <w:pPr>
              <w:rPr>
                <w:rFonts w:cs="Arial"/>
              </w:rPr>
            </w:pPr>
            <w:r>
              <w:rPr>
                <w:rFonts w:cs="Arial"/>
              </w:rPr>
              <w:t>May</w:t>
            </w:r>
            <w:r w:rsidR="00CB179C">
              <w:rPr>
                <w:rFonts w:cs="Arial"/>
              </w:rPr>
              <w:t xml:space="preserve"> </w:t>
            </w:r>
            <w:r w:rsidR="008B0522">
              <w:rPr>
                <w:rFonts w:cs="Arial"/>
              </w:rPr>
              <w:t>2026</w:t>
            </w:r>
          </w:p>
        </w:tc>
      </w:tr>
    </w:tbl>
    <w:p w14:paraId="6DE20520" w14:textId="77777777" w:rsidR="001D228B" w:rsidRDefault="001D228B" w:rsidP="001D228B">
      <w:pPr>
        <w:rPr>
          <w:rFonts w:cs="Arial"/>
          <w:b/>
        </w:rPr>
      </w:pPr>
    </w:p>
    <w:p w14:paraId="12EB859A" w14:textId="77777777" w:rsidR="00851BCE" w:rsidRDefault="00851BCE" w:rsidP="001D228B">
      <w:pPr>
        <w:rPr>
          <w:rFonts w:cs="Arial"/>
          <w:b/>
        </w:rPr>
      </w:pPr>
    </w:p>
    <w:p w14:paraId="70712ADA" w14:textId="77777777" w:rsidR="00851BCE" w:rsidRDefault="00851BCE" w:rsidP="001D228B">
      <w:pPr>
        <w:rPr>
          <w:rFonts w:cs="Arial"/>
          <w:b/>
        </w:rPr>
      </w:pPr>
    </w:p>
    <w:p w14:paraId="4085D918" w14:textId="77777777" w:rsidR="00851BCE" w:rsidRDefault="00851BCE" w:rsidP="001D228B">
      <w:pPr>
        <w:rPr>
          <w:rFonts w:cs="Arial"/>
          <w:b/>
        </w:rPr>
      </w:pPr>
    </w:p>
    <w:p w14:paraId="69E636C6" w14:textId="77777777" w:rsidR="00851BCE" w:rsidRDefault="00851BCE" w:rsidP="001D228B">
      <w:pPr>
        <w:rPr>
          <w:rFonts w:cs="Arial"/>
          <w:b/>
        </w:rPr>
      </w:pPr>
    </w:p>
    <w:p w14:paraId="3FD02797" w14:textId="77777777" w:rsidR="000C3AEA" w:rsidRDefault="000C3AEA" w:rsidP="001D228B">
      <w:pPr>
        <w:rPr>
          <w:rFonts w:cs="Arial"/>
          <w:b/>
        </w:rPr>
      </w:pPr>
    </w:p>
    <w:p w14:paraId="2F8BA7A5" w14:textId="77777777" w:rsidR="001D228B" w:rsidRDefault="001D228B" w:rsidP="001D228B">
      <w:pPr>
        <w:rPr>
          <w:rFonts w:cs="Arial"/>
          <w:b/>
        </w:rPr>
      </w:pPr>
    </w:p>
    <w:p w14:paraId="1BAB2BFA" w14:textId="77777777" w:rsidR="001D228B" w:rsidRPr="00D112EB" w:rsidRDefault="001D228B" w:rsidP="001D228B">
      <w:pPr>
        <w:rPr>
          <w:rFonts w:cs="Arial"/>
          <w:b/>
        </w:rPr>
      </w:pPr>
      <w:r w:rsidRPr="00D112EB">
        <w:rPr>
          <w:rFonts w:cs="Arial"/>
          <w:b/>
        </w:rPr>
        <w:t>Version history</w:t>
      </w:r>
    </w:p>
    <w:p w14:paraId="10C2D0CB" w14:textId="77777777" w:rsidR="001D228B" w:rsidRPr="00D112EB" w:rsidRDefault="001D228B" w:rsidP="001D228B">
      <w:pPr>
        <w:rPr>
          <w:rFonts w:cs="Arial"/>
        </w:rPr>
      </w:pPr>
    </w:p>
    <w:p w14:paraId="1CD0AD5A" w14:textId="77777777" w:rsidR="001D228B" w:rsidRPr="00D112EB" w:rsidRDefault="001D228B" w:rsidP="001D228B">
      <w:pPr>
        <w:rPr>
          <w:rFonts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181"/>
        <w:gridCol w:w="2268"/>
        <w:gridCol w:w="3111"/>
      </w:tblGrid>
      <w:tr w:rsidR="001D228B" w:rsidRPr="00D112EB" w14:paraId="7A28B0F3" w14:textId="77777777" w:rsidTr="000C3AEA">
        <w:tc>
          <w:tcPr>
            <w:tcW w:w="1188" w:type="dxa"/>
            <w:shd w:val="clear" w:color="auto" w:fill="D9D9D9"/>
          </w:tcPr>
          <w:p w14:paraId="0C97129E" w14:textId="77777777" w:rsidR="001D228B" w:rsidRPr="00D112EB" w:rsidRDefault="001D228B" w:rsidP="00815D0C">
            <w:pPr>
              <w:jc w:val="both"/>
              <w:rPr>
                <w:rFonts w:cs="Arial"/>
                <w:b/>
              </w:rPr>
            </w:pPr>
            <w:r w:rsidRPr="00D112EB">
              <w:rPr>
                <w:rFonts w:cs="Arial"/>
                <w:b/>
              </w:rPr>
              <w:t>Version</w:t>
            </w:r>
          </w:p>
          <w:p w14:paraId="1AB1DE5D" w14:textId="77777777" w:rsidR="001D228B" w:rsidRPr="00D112EB" w:rsidRDefault="001D228B" w:rsidP="00815D0C">
            <w:pPr>
              <w:jc w:val="both"/>
              <w:rPr>
                <w:rFonts w:cs="Arial"/>
                <w:b/>
              </w:rPr>
            </w:pPr>
            <w:r w:rsidRPr="00D112EB">
              <w:rPr>
                <w:rFonts w:cs="Arial"/>
                <w:b/>
              </w:rPr>
              <w:t>Number</w:t>
            </w:r>
          </w:p>
        </w:tc>
        <w:tc>
          <w:tcPr>
            <w:tcW w:w="2181" w:type="dxa"/>
            <w:tcBorders>
              <w:bottom w:val="single" w:sz="4" w:space="0" w:color="auto"/>
            </w:tcBorders>
            <w:shd w:val="clear" w:color="auto" w:fill="D9D9D9"/>
          </w:tcPr>
          <w:p w14:paraId="34AC5AA5" w14:textId="77777777" w:rsidR="001D228B" w:rsidRPr="00D112EB" w:rsidRDefault="001D228B" w:rsidP="00815D0C">
            <w:pPr>
              <w:rPr>
                <w:rFonts w:cs="Arial"/>
                <w:b/>
              </w:rPr>
            </w:pPr>
            <w:r w:rsidRPr="00D112EB">
              <w:rPr>
                <w:rFonts w:cs="Arial"/>
                <w:b/>
              </w:rPr>
              <w:t>Date</w:t>
            </w:r>
          </w:p>
        </w:tc>
        <w:tc>
          <w:tcPr>
            <w:tcW w:w="2268" w:type="dxa"/>
            <w:tcBorders>
              <w:bottom w:val="single" w:sz="4" w:space="0" w:color="auto"/>
            </w:tcBorders>
            <w:shd w:val="clear" w:color="auto" w:fill="D9D9D9"/>
          </w:tcPr>
          <w:p w14:paraId="531E4302" w14:textId="77777777" w:rsidR="001D228B" w:rsidRPr="00D112EB" w:rsidRDefault="001D228B" w:rsidP="00815D0C">
            <w:pPr>
              <w:rPr>
                <w:rFonts w:cs="Arial"/>
                <w:b/>
              </w:rPr>
            </w:pPr>
            <w:r w:rsidRPr="00D112EB">
              <w:rPr>
                <w:rFonts w:cs="Arial"/>
                <w:b/>
              </w:rPr>
              <w:t>Reason for review</w:t>
            </w:r>
          </w:p>
        </w:tc>
        <w:tc>
          <w:tcPr>
            <w:tcW w:w="3111" w:type="dxa"/>
            <w:tcBorders>
              <w:bottom w:val="single" w:sz="4" w:space="0" w:color="auto"/>
            </w:tcBorders>
            <w:shd w:val="clear" w:color="auto" w:fill="D9D9D9"/>
          </w:tcPr>
          <w:p w14:paraId="4AFD801D" w14:textId="77777777" w:rsidR="001D228B" w:rsidRPr="00D112EB" w:rsidRDefault="001D228B" w:rsidP="00815D0C">
            <w:pPr>
              <w:rPr>
                <w:rFonts w:cs="Arial"/>
                <w:b/>
              </w:rPr>
            </w:pPr>
            <w:r w:rsidRPr="00D112EB">
              <w:rPr>
                <w:rFonts w:cs="Arial"/>
                <w:b/>
              </w:rPr>
              <w:t>Comments</w:t>
            </w:r>
          </w:p>
        </w:tc>
      </w:tr>
      <w:tr w:rsidR="001D228B" w:rsidRPr="00D112EB" w14:paraId="18FCF0DD" w14:textId="77777777" w:rsidTr="000C3AEA">
        <w:tc>
          <w:tcPr>
            <w:tcW w:w="1188" w:type="dxa"/>
            <w:vAlign w:val="center"/>
          </w:tcPr>
          <w:p w14:paraId="06194102" w14:textId="77777777" w:rsidR="001D228B" w:rsidRPr="00D112EB" w:rsidRDefault="001D228B" w:rsidP="00815D0C">
            <w:pPr>
              <w:spacing w:before="120" w:after="120"/>
              <w:jc w:val="center"/>
              <w:rPr>
                <w:rFonts w:cs="Arial"/>
                <w:b/>
              </w:rPr>
            </w:pPr>
            <w:r w:rsidRPr="00D112EB">
              <w:rPr>
                <w:rFonts w:cs="Arial"/>
                <w:b/>
              </w:rPr>
              <w:t>1.0</w:t>
            </w:r>
          </w:p>
        </w:tc>
        <w:tc>
          <w:tcPr>
            <w:tcW w:w="2181" w:type="dxa"/>
            <w:shd w:val="clear" w:color="auto" w:fill="auto"/>
            <w:vAlign w:val="center"/>
          </w:tcPr>
          <w:p w14:paraId="11DF9E68" w14:textId="77777777" w:rsidR="001D228B" w:rsidRPr="000C3AEA" w:rsidRDefault="001D228B" w:rsidP="008B0522">
            <w:pPr>
              <w:pStyle w:val="Style12ptJustifiedBefore6pt"/>
            </w:pPr>
            <w:r w:rsidRPr="000C3AEA">
              <w:t>November 2012</w:t>
            </w:r>
          </w:p>
        </w:tc>
        <w:tc>
          <w:tcPr>
            <w:tcW w:w="2268" w:type="dxa"/>
            <w:shd w:val="clear" w:color="auto" w:fill="auto"/>
            <w:vAlign w:val="center"/>
          </w:tcPr>
          <w:p w14:paraId="4ACCA37E" w14:textId="77777777" w:rsidR="001D228B" w:rsidRPr="000C3AEA" w:rsidRDefault="001D228B" w:rsidP="008B0522">
            <w:pPr>
              <w:pStyle w:val="Style12ptJustifiedBefore6pt"/>
            </w:pPr>
          </w:p>
        </w:tc>
        <w:tc>
          <w:tcPr>
            <w:tcW w:w="3111" w:type="dxa"/>
            <w:shd w:val="clear" w:color="auto" w:fill="auto"/>
            <w:vAlign w:val="center"/>
          </w:tcPr>
          <w:p w14:paraId="27A8FCF4" w14:textId="77777777" w:rsidR="001D228B" w:rsidRPr="000C3AEA" w:rsidRDefault="001D228B" w:rsidP="008B0522">
            <w:pPr>
              <w:pStyle w:val="Style12ptJustifiedBefore6pt"/>
            </w:pPr>
            <w:r w:rsidRPr="000C3AEA">
              <w:t>First publication</w:t>
            </w:r>
          </w:p>
        </w:tc>
      </w:tr>
      <w:tr w:rsidR="001D228B" w:rsidRPr="00D112EB" w14:paraId="5132DEE4" w14:textId="77777777" w:rsidTr="000C3AEA">
        <w:tc>
          <w:tcPr>
            <w:tcW w:w="1188" w:type="dxa"/>
            <w:vAlign w:val="center"/>
          </w:tcPr>
          <w:p w14:paraId="3AB1080E" w14:textId="77777777" w:rsidR="001D228B" w:rsidRPr="00D112EB" w:rsidRDefault="000C3AEA" w:rsidP="00815D0C">
            <w:pPr>
              <w:spacing w:before="120" w:after="120"/>
              <w:jc w:val="center"/>
              <w:rPr>
                <w:rFonts w:cs="Arial"/>
                <w:b/>
              </w:rPr>
            </w:pPr>
            <w:r>
              <w:rPr>
                <w:rFonts w:cs="Arial"/>
                <w:b/>
              </w:rPr>
              <w:t>1.0</w:t>
            </w:r>
          </w:p>
        </w:tc>
        <w:tc>
          <w:tcPr>
            <w:tcW w:w="2181" w:type="dxa"/>
            <w:shd w:val="clear" w:color="auto" w:fill="auto"/>
            <w:vAlign w:val="center"/>
          </w:tcPr>
          <w:p w14:paraId="348EDCA6" w14:textId="77777777" w:rsidR="001D228B" w:rsidRPr="000C3AEA" w:rsidRDefault="000C3AEA" w:rsidP="008B0522">
            <w:pPr>
              <w:pStyle w:val="Style12ptJustifiedBefore6pt"/>
            </w:pPr>
            <w:r>
              <w:t>February 2016</w:t>
            </w:r>
          </w:p>
        </w:tc>
        <w:tc>
          <w:tcPr>
            <w:tcW w:w="2268" w:type="dxa"/>
            <w:shd w:val="clear" w:color="auto" w:fill="auto"/>
            <w:vAlign w:val="center"/>
          </w:tcPr>
          <w:p w14:paraId="67B3A4CB" w14:textId="77777777" w:rsidR="001D228B" w:rsidRPr="000C3AEA" w:rsidRDefault="000C3AEA" w:rsidP="008B0522">
            <w:pPr>
              <w:pStyle w:val="Style12ptJustifiedBefore6pt"/>
            </w:pPr>
            <w:r>
              <w:t>Update review</w:t>
            </w:r>
          </w:p>
        </w:tc>
        <w:tc>
          <w:tcPr>
            <w:tcW w:w="3111" w:type="dxa"/>
            <w:shd w:val="clear" w:color="auto" w:fill="auto"/>
            <w:vAlign w:val="center"/>
          </w:tcPr>
          <w:p w14:paraId="71C5ED70" w14:textId="77777777" w:rsidR="001D228B" w:rsidRPr="000C3AEA" w:rsidRDefault="000C3AEA" w:rsidP="008B0522">
            <w:pPr>
              <w:pStyle w:val="Style12ptJustifiedBefore6pt"/>
            </w:pPr>
            <w:r>
              <w:t>No amendment required</w:t>
            </w:r>
          </w:p>
        </w:tc>
      </w:tr>
      <w:tr w:rsidR="005A492E" w:rsidRPr="00D112EB" w14:paraId="0AF8E833" w14:textId="77777777" w:rsidTr="000C3AEA">
        <w:tc>
          <w:tcPr>
            <w:tcW w:w="1188" w:type="dxa"/>
            <w:vAlign w:val="center"/>
          </w:tcPr>
          <w:p w14:paraId="279DBEC0" w14:textId="77777777" w:rsidR="005A492E" w:rsidRDefault="005A492E" w:rsidP="00815D0C">
            <w:pPr>
              <w:spacing w:before="120" w:after="120"/>
              <w:jc w:val="center"/>
              <w:rPr>
                <w:rFonts w:cs="Arial"/>
                <w:b/>
              </w:rPr>
            </w:pPr>
            <w:r>
              <w:rPr>
                <w:rFonts w:cs="Arial"/>
                <w:b/>
              </w:rPr>
              <w:t>1.1</w:t>
            </w:r>
          </w:p>
        </w:tc>
        <w:tc>
          <w:tcPr>
            <w:tcW w:w="2181" w:type="dxa"/>
            <w:shd w:val="clear" w:color="auto" w:fill="auto"/>
            <w:vAlign w:val="center"/>
          </w:tcPr>
          <w:p w14:paraId="69AB9122" w14:textId="77777777" w:rsidR="005A492E" w:rsidRDefault="00D35754" w:rsidP="008B0522">
            <w:pPr>
              <w:pStyle w:val="Style12ptJustifiedBefore6pt"/>
            </w:pPr>
            <w:r>
              <w:t xml:space="preserve">September </w:t>
            </w:r>
            <w:r w:rsidR="005A492E">
              <w:t>2017</w:t>
            </w:r>
          </w:p>
        </w:tc>
        <w:tc>
          <w:tcPr>
            <w:tcW w:w="2268" w:type="dxa"/>
            <w:shd w:val="clear" w:color="auto" w:fill="auto"/>
            <w:vAlign w:val="center"/>
          </w:tcPr>
          <w:p w14:paraId="75EBA6D5" w14:textId="77777777" w:rsidR="005A492E" w:rsidRDefault="005A492E" w:rsidP="008B0522">
            <w:pPr>
              <w:pStyle w:val="Style12ptJustifiedBefore6pt"/>
            </w:pPr>
            <w:r>
              <w:t>Update review</w:t>
            </w:r>
          </w:p>
        </w:tc>
        <w:tc>
          <w:tcPr>
            <w:tcW w:w="3111" w:type="dxa"/>
            <w:shd w:val="clear" w:color="auto" w:fill="auto"/>
            <w:vAlign w:val="center"/>
          </w:tcPr>
          <w:p w14:paraId="6C6C1F47" w14:textId="77777777" w:rsidR="005A492E" w:rsidRDefault="005A492E" w:rsidP="008B0522">
            <w:pPr>
              <w:pStyle w:val="Style12ptJustifiedBefore6pt"/>
            </w:pPr>
            <w:r>
              <w:t>PCC office location updated</w:t>
            </w:r>
          </w:p>
        </w:tc>
      </w:tr>
      <w:tr w:rsidR="00CB179C" w:rsidRPr="00D112EB" w14:paraId="1CC6F8E6" w14:textId="77777777" w:rsidTr="000C3AEA">
        <w:tc>
          <w:tcPr>
            <w:tcW w:w="1188" w:type="dxa"/>
            <w:vAlign w:val="center"/>
          </w:tcPr>
          <w:p w14:paraId="09F09451" w14:textId="77777777" w:rsidR="00CB179C" w:rsidRDefault="00CB179C" w:rsidP="00815D0C">
            <w:pPr>
              <w:spacing w:before="120" w:after="120"/>
              <w:jc w:val="center"/>
              <w:rPr>
                <w:rFonts w:cs="Arial"/>
                <w:b/>
              </w:rPr>
            </w:pPr>
            <w:r>
              <w:rPr>
                <w:rFonts w:cs="Arial"/>
                <w:b/>
              </w:rPr>
              <w:t>1.2</w:t>
            </w:r>
          </w:p>
        </w:tc>
        <w:tc>
          <w:tcPr>
            <w:tcW w:w="2181" w:type="dxa"/>
            <w:shd w:val="clear" w:color="auto" w:fill="auto"/>
            <w:vAlign w:val="center"/>
          </w:tcPr>
          <w:p w14:paraId="6D76AC35" w14:textId="77777777" w:rsidR="00CB179C" w:rsidRDefault="00CB179C" w:rsidP="008B0522">
            <w:pPr>
              <w:pStyle w:val="Style12ptJustifiedBefore6pt"/>
            </w:pPr>
            <w:r>
              <w:t>February 2019</w:t>
            </w:r>
          </w:p>
        </w:tc>
        <w:tc>
          <w:tcPr>
            <w:tcW w:w="2268" w:type="dxa"/>
            <w:shd w:val="clear" w:color="auto" w:fill="auto"/>
            <w:vAlign w:val="center"/>
          </w:tcPr>
          <w:p w14:paraId="7CB963B6" w14:textId="77777777" w:rsidR="00CB179C" w:rsidRDefault="00CB179C" w:rsidP="008B0522">
            <w:pPr>
              <w:pStyle w:val="Style12ptJustifiedBefore6pt"/>
            </w:pPr>
            <w:r>
              <w:t>Update review</w:t>
            </w:r>
          </w:p>
        </w:tc>
        <w:tc>
          <w:tcPr>
            <w:tcW w:w="3111" w:type="dxa"/>
            <w:shd w:val="clear" w:color="auto" w:fill="auto"/>
            <w:vAlign w:val="center"/>
          </w:tcPr>
          <w:p w14:paraId="6F33440F" w14:textId="77777777" w:rsidR="00CB179C" w:rsidRDefault="00CB179C" w:rsidP="008B0522">
            <w:pPr>
              <w:pStyle w:val="Style12ptJustifiedBefore6pt"/>
            </w:pPr>
            <w:r>
              <w:t>Updated to reflect PFCC &amp; GDPR</w:t>
            </w:r>
          </w:p>
        </w:tc>
      </w:tr>
      <w:tr w:rsidR="00C45ABD" w:rsidRPr="00D112EB" w14:paraId="71934D6D" w14:textId="77777777" w:rsidTr="000C3AEA">
        <w:tc>
          <w:tcPr>
            <w:tcW w:w="1188" w:type="dxa"/>
            <w:vAlign w:val="center"/>
          </w:tcPr>
          <w:p w14:paraId="1847565D" w14:textId="77777777" w:rsidR="00C45ABD" w:rsidRDefault="00C45ABD" w:rsidP="00815D0C">
            <w:pPr>
              <w:spacing w:before="120" w:after="120"/>
              <w:jc w:val="center"/>
              <w:rPr>
                <w:rFonts w:cs="Arial"/>
                <w:b/>
              </w:rPr>
            </w:pPr>
            <w:r>
              <w:rPr>
                <w:rFonts w:cs="Arial"/>
                <w:b/>
              </w:rPr>
              <w:t>1.3</w:t>
            </w:r>
          </w:p>
        </w:tc>
        <w:tc>
          <w:tcPr>
            <w:tcW w:w="2181" w:type="dxa"/>
            <w:shd w:val="clear" w:color="auto" w:fill="auto"/>
            <w:vAlign w:val="center"/>
          </w:tcPr>
          <w:p w14:paraId="03C8FA37" w14:textId="77777777" w:rsidR="00C45ABD" w:rsidRDefault="00C45ABD" w:rsidP="008B0522">
            <w:pPr>
              <w:pStyle w:val="Style12ptJustifiedBefore6pt"/>
            </w:pPr>
            <w:r>
              <w:t>April 2021</w:t>
            </w:r>
          </w:p>
        </w:tc>
        <w:tc>
          <w:tcPr>
            <w:tcW w:w="2268" w:type="dxa"/>
            <w:shd w:val="clear" w:color="auto" w:fill="auto"/>
            <w:vAlign w:val="center"/>
          </w:tcPr>
          <w:p w14:paraId="5033CDF2" w14:textId="77777777" w:rsidR="00C45ABD" w:rsidRDefault="00C45ABD" w:rsidP="008B0522">
            <w:pPr>
              <w:pStyle w:val="Style12ptJustifiedBefore6pt"/>
            </w:pPr>
            <w:r>
              <w:t>Update review</w:t>
            </w:r>
          </w:p>
        </w:tc>
        <w:tc>
          <w:tcPr>
            <w:tcW w:w="3111" w:type="dxa"/>
            <w:shd w:val="clear" w:color="auto" w:fill="auto"/>
            <w:vAlign w:val="center"/>
          </w:tcPr>
          <w:p w14:paraId="6E709F11" w14:textId="77777777" w:rsidR="00C45ABD" w:rsidRDefault="00C45ABD" w:rsidP="008B0522">
            <w:pPr>
              <w:pStyle w:val="Style12ptJustifiedBefore6pt"/>
            </w:pPr>
            <w:r>
              <w:t xml:space="preserve">Updated to reflect UK GDPR </w:t>
            </w:r>
          </w:p>
        </w:tc>
      </w:tr>
      <w:tr w:rsidR="008B0522" w:rsidRPr="00D112EB" w14:paraId="4CE39F81" w14:textId="77777777" w:rsidTr="000C3AEA">
        <w:tc>
          <w:tcPr>
            <w:tcW w:w="1188" w:type="dxa"/>
            <w:vAlign w:val="center"/>
          </w:tcPr>
          <w:p w14:paraId="36F161EE" w14:textId="23399C12" w:rsidR="008B0522" w:rsidRDefault="008B0522" w:rsidP="00815D0C">
            <w:pPr>
              <w:spacing w:before="120" w:after="120"/>
              <w:jc w:val="center"/>
              <w:rPr>
                <w:rFonts w:cs="Arial"/>
                <w:b/>
              </w:rPr>
            </w:pPr>
            <w:r>
              <w:rPr>
                <w:rFonts w:cs="Arial"/>
                <w:b/>
              </w:rPr>
              <w:t>1.4</w:t>
            </w:r>
          </w:p>
        </w:tc>
        <w:tc>
          <w:tcPr>
            <w:tcW w:w="2181" w:type="dxa"/>
            <w:shd w:val="clear" w:color="auto" w:fill="auto"/>
            <w:vAlign w:val="center"/>
          </w:tcPr>
          <w:p w14:paraId="6546ABA5" w14:textId="46B33C76" w:rsidR="008B0522" w:rsidRDefault="008B0522" w:rsidP="008B0522">
            <w:pPr>
              <w:pStyle w:val="Style12ptJustifiedBefore6pt"/>
            </w:pPr>
            <w:r>
              <w:t>March 2024</w:t>
            </w:r>
          </w:p>
        </w:tc>
        <w:tc>
          <w:tcPr>
            <w:tcW w:w="2268" w:type="dxa"/>
            <w:shd w:val="clear" w:color="auto" w:fill="auto"/>
            <w:vAlign w:val="center"/>
          </w:tcPr>
          <w:p w14:paraId="6333BE05" w14:textId="1E46A5A5" w:rsidR="008B0522" w:rsidRDefault="008B0522" w:rsidP="008B0522">
            <w:pPr>
              <w:pStyle w:val="Style12ptJustifiedBefore6pt"/>
            </w:pPr>
            <w:r>
              <w:t>Update review</w:t>
            </w:r>
          </w:p>
        </w:tc>
        <w:tc>
          <w:tcPr>
            <w:tcW w:w="3111" w:type="dxa"/>
            <w:shd w:val="clear" w:color="auto" w:fill="auto"/>
            <w:vAlign w:val="center"/>
          </w:tcPr>
          <w:p w14:paraId="530DA0EE" w14:textId="36834F8D" w:rsidR="008B0522" w:rsidRDefault="008B0522" w:rsidP="008B0522">
            <w:pPr>
              <w:pStyle w:val="Style12ptJustifiedBefore6pt"/>
            </w:pPr>
            <w:r>
              <w:t xml:space="preserve">Scheduled update </w:t>
            </w:r>
          </w:p>
        </w:tc>
      </w:tr>
    </w:tbl>
    <w:p w14:paraId="3B0E5159" w14:textId="77777777" w:rsidR="001D228B" w:rsidRDefault="001D228B" w:rsidP="001D228B">
      <w:pPr>
        <w:rPr>
          <w:rFonts w:cs="Arial"/>
          <w:b/>
        </w:rPr>
      </w:pPr>
    </w:p>
    <w:p w14:paraId="2F539BD3" w14:textId="77777777" w:rsidR="001D228B" w:rsidRDefault="001D228B" w:rsidP="001D228B">
      <w:pPr>
        <w:rPr>
          <w:rFonts w:cs="Arial"/>
          <w:b/>
        </w:rPr>
      </w:pPr>
    </w:p>
    <w:p w14:paraId="358DB4FC" w14:textId="77777777" w:rsidR="001D228B" w:rsidRDefault="001D228B" w:rsidP="001D228B">
      <w:pPr>
        <w:rPr>
          <w:rFonts w:cs="Arial"/>
          <w:b/>
        </w:rPr>
      </w:pPr>
    </w:p>
    <w:p w14:paraId="1864FE64" w14:textId="77777777" w:rsidR="001D228B" w:rsidRDefault="001D228B" w:rsidP="00F8710F">
      <w:pPr>
        <w:jc w:val="center"/>
      </w:pPr>
    </w:p>
    <w:p w14:paraId="758009CF" w14:textId="77777777" w:rsidR="007A4932" w:rsidRPr="00C7724D" w:rsidRDefault="00CB179C" w:rsidP="00244A8B">
      <w:pPr>
        <w:jc w:val="center"/>
        <w:rPr>
          <w:b/>
          <w:sz w:val="28"/>
          <w:szCs w:val="28"/>
        </w:rPr>
      </w:pPr>
      <w:r>
        <w:rPr>
          <w:b/>
          <w:sz w:val="28"/>
          <w:szCs w:val="28"/>
        </w:rPr>
        <w:br w:type="page"/>
      </w:r>
      <w:r w:rsidR="007A4932" w:rsidRPr="00C7724D">
        <w:rPr>
          <w:b/>
          <w:sz w:val="28"/>
          <w:szCs w:val="28"/>
        </w:rPr>
        <w:lastRenderedPageBreak/>
        <w:t>Confidentiality Declaration</w:t>
      </w:r>
    </w:p>
    <w:p w14:paraId="4C052EFA" w14:textId="77777777" w:rsidR="007A4932" w:rsidRDefault="007A4932" w:rsidP="007A4932"/>
    <w:p w14:paraId="7DE8127F" w14:textId="77777777" w:rsidR="007A4932" w:rsidRPr="00854DD0" w:rsidRDefault="007A4932" w:rsidP="007A4932">
      <w:pPr>
        <w:rPr>
          <w:b/>
        </w:rPr>
      </w:pPr>
      <w:r w:rsidRPr="00854DD0">
        <w:rPr>
          <w:b/>
        </w:rPr>
        <w:t>Section 1 – Subject Details</w:t>
      </w:r>
    </w:p>
    <w:p w14:paraId="4B1A7EA2" w14:textId="77777777" w:rsidR="007A4932" w:rsidRDefault="007A4932" w:rsidP="007A49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261"/>
        <w:gridCol w:w="4426"/>
      </w:tblGrid>
      <w:tr w:rsidR="00CB179C" w14:paraId="72231CF0" w14:textId="77777777" w:rsidTr="00854DD0">
        <w:tc>
          <w:tcPr>
            <w:tcW w:w="1809" w:type="dxa"/>
          </w:tcPr>
          <w:p w14:paraId="5278E74A" w14:textId="77777777" w:rsidR="00CB179C" w:rsidRDefault="00CB179C" w:rsidP="00CB179C">
            <w:pPr>
              <w:spacing w:before="120" w:after="120"/>
            </w:pPr>
            <w:r>
              <w:t>Title</w:t>
            </w:r>
          </w:p>
          <w:p w14:paraId="034DE4F1" w14:textId="77777777" w:rsidR="00CB179C" w:rsidRDefault="00CB179C" w:rsidP="00CB179C">
            <w:pPr>
              <w:spacing w:before="120" w:after="120"/>
            </w:pPr>
          </w:p>
        </w:tc>
        <w:tc>
          <w:tcPr>
            <w:tcW w:w="3261" w:type="dxa"/>
            <w:shd w:val="clear" w:color="auto" w:fill="auto"/>
          </w:tcPr>
          <w:p w14:paraId="5E54A9F8" w14:textId="77777777" w:rsidR="00CB179C" w:rsidRDefault="00CB179C" w:rsidP="00CB179C">
            <w:pPr>
              <w:spacing w:before="120" w:after="120"/>
            </w:pPr>
            <w:r>
              <w:t>Surname</w:t>
            </w:r>
          </w:p>
          <w:p w14:paraId="710986AE" w14:textId="77777777" w:rsidR="00CB179C" w:rsidRDefault="00CB179C" w:rsidP="00CB179C">
            <w:pPr>
              <w:spacing w:before="120" w:after="120"/>
            </w:pPr>
          </w:p>
        </w:tc>
        <w:tc>
          <w:tcPr>
            <w:tcW w:w="4426" w:type="dxa"/>
            <w:shd w:val="clear" w:color="auto" w:fill="auto"/>
          </w:tcPr>
          <w:p w14:paraId="1580AE29" w14:textId="77777777" w:rsidR="00CB179C" w:rsidRDefault="00CB179C" w:rsidP="00CB179C">
            <w:pPr>
              <w:spacing w:before="120" w:after="120"/>
            </w:pPr>
            <w:r>
              <w:t>First Name(s)</w:t>
            </w:r>
          </w:p>
          <w:p w14:paraId="04A61292" w14:textId="77777777" w:rsidR="00CB179C" w:rsidRDefault="00CB179C" w:rsidP="00CB179C">
            <w:pPr>
              <w:spacing w:before="120" w:after="120"/>
            </w:pPr>
          </w:p>
        </w:tc>
      </w:tr>
      <w:tr w:rsidR="00CB179C" w14:paraId="26E8F861" w14:textId="77777777" w:rsidTr="00854DD0">
        <w:tc>
          <w:tcPr>
            <w:tcW w:w="1809" w:type="dxa"/>
            <w:shd w:val="clear" w:color="auto" w:fill="auto"/>
          </w:tcPr>
          <w:p w14:paraId="481A2257" w14:textId="77777777" w:rsidR="00CB179C" w:rsidRDefault="00CB179C" w:rsidP="00854DD0">
            <w:pPr>
              <w:spacing w:before="120" w:after="120"/>
            </w:pPr>
            <w:r>
              <w:t>Staff Number</w:t>
            </w:r>
          </w:p>
          <w:p w14:paraId="2DA446E3" w14:textId="77777777" w:rsidR="00CB179C" w:rsidRDefault="00CB179C" w:rsidP="00854DD0">
            <w:pPr>
              <w:spacing w:before="120" w:after="120"/>
            </w:pPr>
          </w:p>
        </w:tc>
        <w:tc>
          <w:tcPr>
            <w:tcW w:w="7687" w:type="dxa"/>
            <w:gridSpan w:val="2"/>
            <w:shd w:val="clear" w:color="auto" w:fill="auto"/>
          </w:tcPr>
          <w:p w14:paraId="12403FCB" w14:textId="77777777" w:rsidR="00CB179C" w:rsidRDefault="00CB179C" w:rsidP="00854DD0">
            <w:pPr>
              <w:spacing w:before="120" w:after="120"/>
            </w:pPr>
            <w:r>
              <w:t>Employer</w:t>
            </w:r>
          </w:p>
          <w:p w14:paraId="45DC139B" w14:textId="77777777" w:rsidR="00CB179C" w:rsidRDefault="00CB179C" w:rsidP="00CB179C">
            <w:pPr>
              <w:spacing w:before="120" w:after="120"/>
            </w:pPr>
          </w:p>
        </w:tc>
      </w:tr>
    </w:tbl>
    <w:p w14:paraId="528D5743" w14:textId="77777777" w:rsidR="007A4932" w:rsidRDefault="007A4932" w:rsidP="007A4932"/>
    <w:p w14:paraId="13597DC2" w14:textId="77777777" w:rsidR="007A4932" w:rsidRPr="00C7724D" w:rsidRDefault="007A4932" w:rsidP="007A4932">
      <w:pPr>
        <w:rPr>
          <w:b/>
        </w:rPr>
      </w:pPr>
      <w:r w:rsidRPr="00C7724D">
        <w:rPr>
          <w:b/>
        </w:rPr>
        <w:t>Section 2 Official Secrets Act</w:t>
      </w:r>
      <w:r w:rsidR="005173E2">
        <w:rPr>
          <w:b/>
        </w:rPr>
        <w:t>s</w:t>
      </w:r>
      <w:r w:rsidRPr="00C7724D">
        <w:rPr>
          <w:b/>
        </w:rPr>
        <w:t xml:space="preserve"> 1911 – 1989</w:t>
      </w:r>
    </w:p>
    <w:p w14:paraId="6B3A3BD6" w14:textId="77777777" w:rsidR="007A4932" w:rsidRDefault="007A4932" w:rsidP="007A49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59"/>
      </w:tblGrid>
      <w:tr w:rsidR="007A4932" w14:paraId="42B89559" w14:textId="77777777" w:rsidTr="00793095">
        <w:tc>
          <w:tcPr>
            <w:tcW w:w="9758" w:type="dxa"/>
            <w:gridSpan w:val="2"/>
            <w:shd w:val="clear" w:color="auto" w:fill="auto"/>
          </w:tcPr>
          <w:p w14:paraId="34168212" w14:textId="77777777" w:rsidR="007A4932" w:rsidRPr="00793095" w:rsidRDefault="007A4932" w:rsidP="007A4932">
            <w:pPr>
              <w:rPr>
                <w:sz w:val="18"/>
                <w:szCs w:val="18"/>
              </w:rPr>
            </w:pPr>
            <w:r w:rsidRPr="00793095">
              <w:rPr>
                <w:b/>
                <w:sz w:val="18"/>
                <w:szCs w:val="18"/>
              </w:rPr>
              <w:t>Employees</w:t>
            </w:r>
            <w:r w:rsidRPr="00793095">
              <w:rPr>
                <w:sz w:val="18"/>
                <w:szCs w:val="18"/>
              </w:rPr>
              <w:t xml:space="preserve"> – I understand as a</w:t>
            </w:r>
            <w:r w:rsidR="00F91B76">
              <w:rPr>
                <w:sz w:val="18"/>
                <w:szCs w:val="18"/>
              </w:rPr>
              <w:t>n</w:t>
            </w:r>
            <w:r w:rsidRPr="00793095">
              <w:rPr>
                <w:sz w:val="18"/>
                <w:szCs w:val="18"/>
              </w:rPr>
              <w:t xml:space="preserve"> employee </w:t>
            </w:r>
            <w:r w:rsidR="00AD7B48" w:rsidRPr="00793095">
              <w:rPr>
                <w:sz w:val="18"/>
                <w:szCs w:val="18"/>
              </w:rPr>
              <w:t xml:space="preserve">of </w:t>
            </w:r>
            <w:r w:rsidR="00450231">
              <w:rPr>
                <w:sz w:val="18"/>
                <w:szCs w:val="18"/>
              </w:rPr>
              <w:t>the Police, Fire and Crime Commissioner</w:t>
            </w:r>
            <w:r w:rsidR="00AD7B48" w:rsidRPr="00793095">
              <w:rPr>
                <w:sz w:val="18"/>
                <w:szCs w:val="18"/>
              </w:rPr>
              <w:t xml:space="preserve">, </w:t>
            </w:r>
            <w:r w:rsidRPr="00793095">
              <w:rPr>
                <w:sz w:val="18"/>
                <w:szCs w:val="18"/>
              </w:rPr>
              <w:t>I will be subject to the restrictions and duties imposed by the Official Secrets Act</w:t>
            </w:r>
            <w:r w:rsidR="00854DD0">
              <w:rPr>
                <w:sz w:val="18"/>
                <w:szCs w:val="18"/>
              </w:rPr>
              <w:t>s</w:t>
            </w:r>
            <w:r w:rsidRPr="00793095">
              <w:rPr>
                <w:sz w:val="18"/>
                <w:szCs w:val="18"/>
              </w:rPr>
              <w:t xml:space="preserve"> 1911 – 1989 (The Acts) and that disclosure of any information, document or article (or part thereof) in breach of the provisions of the Acts will make me liable to prosecution.</w:t>
            </w:r>
          </w:p>
          <w:p w14:paraId="5E88B3CB" w14:textId="77777777" w:rsidR="007A4932" w:rsidRPr="00793095" w:rsidRDefault="007A4932" w:rsidP="007A4932">
            <w:pPr>
              <w:rPr>
                <w:sz w:val="18"/>
                <w:szCs w:val="18"/>
              </w:rPr>
            </w:pPr>
          </w:p>
          <w:p w14:paraId="3D6668FC" w14:textId="77777777" w:rsidR="007A4932" w:rsidRPr="00793095" w:rsidRDefault="007A4932" w:rsidP="007A4932">
            <w:pPr>
              <w:rPr>
                <w:sz w:val="18"/>
                <w:szCs w:val="18"/>
              </w:rPr>
            </w:pPr>
            <w:r w:rsidRPr="00793095">
              <w:rPr>
                <w:b/>
                <w:sz w:val="18"/>
                <w:szCs w:val="18"/>
              </w:rPr>
              <w:t>Contractors and Volunteers</w:t>
            </w:r>
            <w:r w:rsidRPr="00793095">
              <w:rPr>
                <w:sz w:val="18"/>
                <w:szCs w:val="18"/>
              </w:rPr>
              <w:t xml:space="preserve"> – I have been informed that information, documents or other articles protected against disclosure by the provisions of the Official Secrets Act (for example relating to the prevention and detection of offences) will come into my possession in circumstances requiring it to be held in confidence.  I understand that I may be prosecuted for an offence under the Official Secrets Acts 1911 – 1989 should I disclose without lawful authority any such information, documents or other articles.</w:t>
            </w:r>
          </w:p>
          <w:p w14:paraId="1CD65727" w14:textId="77777777" w:rsidR="007A4932" w:rsidRPr="00793095" w:rsidRDefault="007A4932" w:rsidP="007A4932">
            <w:pPr>
              <w:rPr>
                <w:sz w:val="18"/>
                <w:szCs w:val="18"/>
              </w:rPr>
            </w:pPr>
          </w:p>
          <w:p w14:paraId="65DA3135" w14:textId="77777777" w:rsidR="007A4932" w:rsidRDefault="007A4932" w:rsidP="007A4932">
            <w:pPr>
              <w:rPr>
                <w:sz w:val="18"/>
                <w:szCs w:val="18"/>
              </w:rPr>
            </w:pPr>
            <w:r w:rsidRPr="00793095">
              <w:rPr>
                <w:sz w:val="18"/>
                <w:szCs w:val="18"/>
              </w:rPr>
              <w:t>I understa</w:t>
            </w:r>
            <w:r w:rsidR="00C7724D" w:rsidRPr="00793095">
              <w:rPr>
                <w:sz w:val="18"/>
                <w:szCs w:val="18"/>
              </w:rPr>
              <w:t xml:space="preserve">nd that on termination of </w:t>
            </w:r>
            <w:r w:rsidRPr="00793095">
              <w:rPr>
                <w:sz w:val="18"/>
                <w:szCs w:val="18"/>
              </w:rPr>
              <w:t xml:space="preserve">my employment, contract or other work </w:t>
            </w:r>
            <w:r w:rsidR="00854DD0">
              <w:rPr>
                <w:sz w:val="18"/>
                <w:szCs w:val="18"/>
              </w:rPr>
              <w:t xml:space="preserve">on behalf of </w:t>
            </w:r>
            <w:r w:rsidR="00AD7B48" w:rsidRPr="00793095">
              <w:rPr>
                <w:sz w:val="18"/>
                <w:szCs w:val="18"/>
              </w:rPr>
              <w:t>the Police</w:t>
            </w:r>
            <w:r w:rsidR="00F91B76">
              <w:rPr>
                <w:sz w:val="18"/>
                <w:szCs w:val="18"/>
              </w:rPr>
              <w:t>, Fire</w:t>
            </w:r>
            <w:r w:rsidR="00AD7B48" w:rsidRPr="00793095">
              <w:rPr>
                <w:sz w:val="18"/>
                <w:szCs w:val="18"/>
              </w:rPr>
              <w:t xml:space="preserve"> and Crime Commissioner</w:t>
            </w:r>
            <w:r w:rsidRPr="00793095">
              <w:rPr>
                <w:sz w:val="18"/>
                <w:szCs w:val="18"/>
              </w:rPr>
              <w:t xml:space="preserve"> the restrictions </w:t>
            </w:r>
            <w:r w:rsidR="0046175B" w:rsidRPr="00793095">
              <w:rPr>
                <w:sz w:val="18"/>
                <w:szCs w:val="18"/>
              </w:rPr>
              <w:t>on disclosure of information under the Acts</w:t>
            </w:r>
            <w:r w:rsidR="00854DD0">
              <w:rPr>
                <w:sz w:val="18"/>
                <w:szCs w:val="18"/>
              </w:rPr>
              <w:t>,</w:t>
            </w:r>
            <w:r w:rsidR="0046175B" w:rsidRPr="00793095">
              <w:rPr>
                <w:sz w:val="18"/>
                <w:szCs w:val="18"/>
              </w:rPr>
              <w:t xml:space="preserve"> and my liability to prosecution, continue to apply.</w:t>
            </w:r>
          </w:p>
          <w:p w14:paraId="7E9EA760" w14:textId="77777777" w:rsidR="00D77CF8" w:rsidRDefault="00D77CF8" w:rsidP="007A4932">
            <w:pPr>
              <w:rPr>
                <w:sz w:val="18"/>
                <w:szCs w:val="18"/>
              </w:rPr>
            </w:pPr>
          </w:p>
          <w:p w14:paraId="27880803" w14:textId="77777777" w:rsidR="00D77CF8" w:rsidRDefault="00D77CF8" w:rsidP="007A4932">
            <w:pPr>
              <w:rPr>
                <w:sz w:val="18"/>
                <w:szCs w:val="18"/>
              </w:rPr>
            </w:pPr>
            <w:r>
              <w:rPr>
                <w:sz w:val="18"/>
                <w:szCs w:val="18"/>
              </w:rPr>
              <w:t xml:space="preserve">I also understand the requirement to mark and manage information, documents and other articles in adherence to the Government Security Classifications, full details of which can be found </w:t>
            </w:r>
            <w:hyperlink r:id="rId11" w:history="1">
              <w:r w:rsidRPr="00485B71">
                <w:rPr>
                  <w:rStyle w:val="Hyperlink"/>
                  <w:sz w:val="18"/>
                  <w:szCs w:val="18"/>
                </w:rPr>
                <w:t>here</w:t>
              </w:r>
            </w:hyperlink>
            <w:r>
              <w:rPr>
                <w:sz w:val="18"/>
                <w:szCs w:val="18"/>
              </w:rPr>
              <w:t>.</w:t>
            </w:r>
          </w:p>
          <w:p w14:paraId="28A81191" w14:textId="77777777" w:rsidR="00D418A8" w:rsidRDefault="00D418A8" w:rsidP="007A4932">
            <w:pPr>
              <w:rPr>
                <w:sz w:val="18"/>
                <w:szCs w:val="18"/>
              </w:rPr>
            </w:pPr>
          </w:p>
          <w:p w14:paraId="52B69D2C" w14:textId="77777777" w:rsidR="00D418A8" w:rsidRDefault="00D418A8" w:rsidP="00D418A8">
            <w:r w:rsidRPr="00B86C08">
              <w:rPr>
                <w:sz w:val="18"/>
                <w:szCs w:val="18"/>
              </w:rPr>
              <w:t>This polic</w:t>
            </w:r>
            <w:r>
              <w:rPr>
                <w:sz w:val="18"/>
                <w:szCs w:val="18"/>
              </w:rPr>
              <w:t>y should not prohibit the disclosure of reporting wrongdoing (whistleblowing) and handling of qualifying disclosures, which is covered in a separate policy.</w:t>
            </w:r>
          </w:p>
        </w:tc>
      </w:tr>
      <w:tr w:rsidR="0046175B" w14:paraId="482B234D" w14:textId="77777777" w:rsidTr="00793095">
        <w:tc>
          <w:tcPr>
            <w:tcW w:w="4879" w:type="dxa"/>
            <w:shd w:val="clear" w:color="auto" w:fill="auto"/>
          </w:tcPr>
          <w:p w14:paraId="3E46548B" w14:textId="77777777" w:rsidR="0046175B" w:rsidRDefault="0046175B" w:rsidP="007A4932"/>
          <w:p w14:paraId="2B2630D7" w14:textId="77777777" w:rsidR="0046175B" w:rsidRDefault="0046175B" w:rsidP="007A4932">
            <w:r>
              <w:t>Signature</w:t>
            </w:r>
            <w:r w:rsidR="00C7724D">
              <w:t>:</w:t>
            </w:r>
          </w:p>
        </w:tc>
        <w:tc>
          <w:tcPr>
            <w:tcW w:w="4879" w:type="dxa"/>
            <w:shd w:val="clear" w:color="auto" w:fill="auto"/>
          </w:tcPr>
          <w:p w14:paraId="732C617F" w14:textId="77777777" w:rsidR="0046175B" w:rsidRDefault="0046175B" w:rsidP="007A4932"/>
          <w:p w14:paraId="08A54A96" w14:textId="77777777" w:rsidR="0046175B" w:rsidRDefault="0046175B" w:rsidP="007A4932">
            <w:r>
              <w:t>Date:</w:t>
            </w:r>
          </w:p>
        </w:tc>
      </w:tr>
    </w:tbl>
    <w:p w14:paraId="39F60D66" w14:textId="77777777" w:rsidR="007A4932" w:rsidRDefault="007A4932" w:rsidP="007A4932"/>
    <w:p w14:paraId="2F6CE663" w14:textId="77777777" w:rsidR="0046175B" w:rsidRPr="00C7724D" w:rsidRDefault="0046175B" w:rsidP="007A4932">
      <w:pPr>
        <w:rPr>
          <w:b/>
        </w:rPr>
      </w:pPr>
      <w:r w:rsidRPr="00C7724D">
        <w:rPr>
          <w:b/>
        </w:rPr>
        <w:t>Section 3 – Data Protection Act</w:t>
      </w:r>
      <w:r w:rsidR="00F91B76">
        <w:rPr>
          <w:b/>
        </w:rPr>
        <w:t xml:space="preserve"> and General Data Protection Regulation (</w:t>
      </w:r>
      <w:r w:rsidR="00C45ABD">
        <w:rPr>
          <w:b/>
        </w:rPr>
        <w:t xml:space="preserve">UK </w:t>
      </w:r>
      <w:r w:rsidR="00F91B76">
        <w:rPr>
          <w:b/>
        </w:rPr>
        <w:t>GDPR)</w:t>
      </w:r>
    </w:p>
    <w:p w14:paraId="7FCF1FC1" w14:textId="77777777" w:rsidR="0046175B" w:rsidRDefault="0046175B" w:rsidP="007A49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59"/>
      </w:tblGrid>
      <w:tr w:rsidR="00C7724D" w14:paraId="6BB53E34" w14:textId="77777777" w:rsidTr="00793095">
        <w:tc>
          <w:tcPr>
            <w:tcW w:w="9758" w:type="dxa"/>
            <w:gridSpan w:val="2"/>
            <w:shd w:val="clear" w:color="auto" w:fill="auto"/>
          </w:tcPr>
          <w:p w14:paraId="48022D5E" w14:textId="77777777" w:rsidR="00C7724D" w:rsidRPr="00793095" w:rsidRDefault="00C7724D" w:rsidP="007A4932">
            <w:pPr>
              <w:rPr>
                <w:sz w:val="18"/>
                <w:szCs w:val="18"/>
              </w:rPr>
            </w:pPr>
            <w:r w:rsidRPr="00793095">
              <w:rPr>
                <w:sz w:val="18"/>
                <w:szCs w:val="18"/>
              </w:rPr>
              <w:t xml:space="preserve">I understand that the Data Protection Act </w:t>
            </w:r>
            <w:r w:rsidR="00F91B76">
              <w:rPr>
                <w:sz w:val="18"/>
                <w:szCs w:val="18"/>
              </w:rPr>
              <w:t>and General Data Protection Regulation (</w:t>
            </w:r>
            <w:r w:rsidR="00C45ABD">
              <w:rPr>
                <w:sz w:val="18"/>
                <w:szCs w:val="18"/>
              </w:rPr>
              <w:t xml:space="preserve">UK </w:t>
            </w:r>
            <w:r w:rsidR="00F91B76">
              <w:rPr>
                <w:sz w:val="18"/>
                <w:szCs w:val="18"/>
              </w:rPr>
              <w:t xml:space="preserve">GDPR) </w:t>
            </w:r>
            <w:r w:rsidRPr="00793095">
              <w:rPr>
                <w:sz w:val="18"/>
                <w:szCs w:val="18"/>
              </w:rPr>
              <w:t xml:space="preserve">establish principles that govern the manner in which personal data is </w:t>
            </w:r>
            <w:r w:rsidR="00F91B76">
              <w:rPr>
                <w:sz w:val="18"/>
                <w:szCs w:val="18"/>
              </w:rPr>
              <w:t xml:space="preserve">obtained and </w:t>
            </w:r>
            <w:r w:rsidRPr="00793095">
              <w:rPr>
                <w:sz w:val="18"/>
                <w:szCs w:val="18"/>
              </w:rPr>
              <w:t>used, including requirements that data is:</w:t>
            </w:r>
          </w:p>
          <w:p w14:paraId="16934B8A" w14:textId="77777777" w:rsidR="00C7724D" w:rsidRPr="00793095" w:rsidRDefault="00C7724D" w:rsidP="007A4932">
            <w:pPr>
              <w:rPr>
                <w:sz w:val="18"/>
                <w:szCs w:val="18"/>
              </w:rPr>
            </w:pPr>
          </w:p>
          <w:p w14:paraId="2BC59F30" w14:textId="77777777" w:rsidR="00C7724D" w:rsidRPr="00793095" w:rsidRDefault="00C7724D" w:rsidP="00793095">
            <w:pPr>
              <w:numPr>
                <w:ilvl w:val="0"/>
                <w:numId w:val="9"/>
              </w:numPr>
              <w:rPr>
                <w:sz w:val="18"/>
                <w:szCs w:val="18"/>
              </w:rPr>
            </w:pPr>
            <w:r w:rsidRPr="00793095">
              <w:rPr>
                <w:sz w:val="18"/>
                <w:szCs w:val="18"/>
              </w:rPr>
              <w:t xml:space="preserve">Obtained and processed </w:t>
            </w:r>
            <w:r w:rsidR="00F91B76">
              <w:rPr>
                <w:sz w:val="18"/>
                <w:szCs w:val="18"/>
              </w:rPr>
              <w:t xml:space="preserve">transparently, </w:t>
            </w:r>
            <w:r w:rsidRPr="00793095">
              <w:rPr>
                <w:sz w:val="18"/>
                <w:szCs w:val="18"/>
              </w:rPr>
              <w:t>fairly and lawfully</w:t>
            </w:r>
          </w:p>
          <w:p w14:paraId="5778B4CD" w14:textId="77777777" w:rsidR="00C7724D" w:rsidRPr="00793095" w:rsidRDefault="00C7724D" w:rsidP="00793095">
            <w:pPr>
              <w:numPr>
                <w:ilvl w:val="0"/>
                <w:numId w:val="9"/>
              </w:numPr>
              <w:rPr>
                <w:sz w:val="18"/>
                <w:szCs w:val="18"/>
              </w:rPr>
            </w:pPr>
            <w:r w:rsidRPr="00793095">
              <w:rPr>
                <w:sz w:val="18"/>
                <w:szCs w:val="18"/>
              </w:rPr>
              <w:t>Held only for a specified and lawful purpose</w:t>
            </w:r>
          </w:p>
          <w:p w14:paraId="4CBCF76F" w14:textId="77777777" w:rsidR="00C7724D" w:rsidRPr="00793095" w:rsidRDefault="00C7724D" w:rsidP="00793095">
            <w:pPr>
              <w:numPr>
                <w:ilvl w:val="0"/>
                <w:numId w:val="9"/>
              </w:numPr>
              <w:rPr>
                <w:sz w:val="18"/>
                <w:szCs w:val="18"/>
              </w:rPr>
            </w:pPr>
            <w:r w:rsidRPr="00793095">
              <w:rPr>
                <w:sz w:val="18"/>
                <w:szCs w:val="18"/>
              </w:rPr>
              <w:t>Not used or disclosed other than as authorised</w:t>
            </w:r>
          </w:p>
          <w:p w14:paraId="086D4ACC" w14:textId="77777777" w:rsidR="00C7724D" w:rsidRPr="00793095" w:rsidRDefault="00C7724D" w:rsidP="007A4932">
            <w:pPr>
              <w:rPr>
                <w:sz w:val="18"/>
                <w:szCs w:val="18"/>
              </w:rPr>
            </w:pPr>
          </w:p>
          <w:p w14:paraId="63DB360B" w14:textId="77777777" w:rsidR="00C7724D" w:rsidRDefault="00C7724D" w:rsidP="007A4932">
            <w:r w:rsidRPr="00793095">
              <w:rPr>
                <w:sz w:val="18"/>
                <w:szCs w:val="18"/>
              </w:rPr>
              <w:t>I also understand that I am liable for prosecution if I knowingly or recklessly use, obtain, disclose or transfer data without authority or other lawful reason.</w:t>
            </w:r>
          </w:p>
        </w:tc>
      </w:tr>
      <w:tr w:rsidR="00C7724D" w14:paraId="668F441C" w14:textId="77777777" w:rsidTr="00793095">
        <w:tc>
          <w:tcPr>
            <w:tcW w:w="4879" w:type="dxa"/>
            <w:shd w:val="clear" w:color="auto" w:fill="auto"/>
          </w:tcPr>
          <w:p w14:paraId="2320348C" w14:textId="77777777" w:rsidR="00C7724D" w:rsidRDefault="00C7724D" w:rsidP="007A4932"/>
          <w:p w14:paraId="258CA8D1" w14:textId="77777777" w:rsidR="00C7724D" w:rsidRDefault="00C7724D" w:rsidP="007A4932">
            <w:r>
              <w:t>Signature:</w:t>
            </w:r>
          </w:p>
        </w:tc>
        <w:tc>
          <w:tcPr>
            <w:tcW w:w="4879" w:type="dxa"/>
            <w:shd w:val="clear" w:color="auto" w:fill="auto"/>
          </w:tcPr>
          <w:p w14:paraId="2035181E" w14:textId="77777777" w:rsidR="00C7724D" w:rsidRDefault="00C7724D" w:rsidP="007A4932"/>
          <w:p w14:paraId="2FEB0799" w14:textId="77777777" w:rsidR="00C7724D" w:rsidRDefault="00C7724D" w:rsidP="007A4932">
            <w:r>
              <w:t>Date:</w:t>
            </w:r>
          </w:p>
        </w:tc>
      </w:tr>
    </w:tbl>
    <w:p w14:paraId="2134C39C" w14:textId="77777777" w:rsidR="0046175B" w:rsidRDefault="0046175B" w:rsidP="007A4932"/>
    <w:p w14:paraId="0040FE8F" w14:textId="77777777" w:rsidR="00C7724D" w:rsidRDefault="00C7724D" w:rsidP="007A4932">
      <w:pPr>
        <w:rPr>
          <w:b/>
        </w:rPr>
      </w:pPr>
      <w:r w:rsidRPr="00C7724D">
        <w:rPr>
          <w:b/>
        </w:rPr>
        <w:t xml:space="preserve">Section 4 </w:t>
      </w:r>
      <w:r>
        <w:rPr>
          <w:b/>
        </w:rPr>
        <w:t>–</w:t>
      </w:r>
      <w:r w:rsidRPr="00C7724D">
        <w:rPr>
          <w:b/>
        </w:rPr>
        <w:t xml:space="preserve"> Confidentiality</w:t>
      </w:r>
    </w:p>
    <w:p w14:paraId="587260FB" w14:textId="77777777" w:rsidR="00C7724D" w:rsidRDefault="00C7724D" w:rsidP="007A49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59"/>
      </w:tblGrid>
      <w:tr w:rsidR="00C7724D" w14:paraId="7DAEB63E" w14:textId="77777777" w:rsidTr="00793095">
        <w:tc>
          <w:tcPr>
            <w:tcW w:w="9758" w:type="dxa"/>
            <w:gridSpan w:val="2"/>
            <w:shd w:val="clear" w:color="auto" w:fill="auto"/>
          </w:tcPr>
          <w:p w14:paraId="36FF5D65" w14:textId="77777777" w:rsidR="00C7724D" w:rsidRPr="00793095" w:rsidRDefault="00C7724D" w:rsidP="00854DD0">
            <w:pPr>
              <w:rPr>
                <w:sz w:val="18"/>
                <w:szCs w:val="18"/>
              </w:rPr>
            </w:pPr>
            <w:r w:rsidRPr="00793095">
              <w:rPr>
                <w:sz w:val="18"/>
                <w:szCs w:val="18"/>
              </w:rPr>
              <w:t xml:space="preserve">I understand that information coming into my possession or knowledge as a consequence of my employment, contract or other work </w:t>
            </w:r>
            <w:r w:rsidR="00854DD0">
              <w:rPr>
                <w:sz w:val="18"/>
                <w:szCs w:val="18"/>
              </w:rPr>
              <w:t xml:space="preserve">on behalf of </w:t>
            </w:r>
            <w:r w:rsidR="00AD7B48" w:rsidRPr="00793095">
              <w:rPr>
                <w:sz w:val="18"/>
                <w:szCs w:val="18"/>
              </w:rPr>
              <w:t>the Police</w:t>
            </w:r>
            <w:r w:rsidR="00854DD0">
              <w:rPr>
                <w:sz w:val="18"/>
                <w:szCs w:val="18"/>
              </w:rPr>
              <w:t>, Fire</w:t>
            </w:r>
            <w:r w:rsidR="00AD7B48" w:rsidRPr="00793095">
              <w:rPr>
                <w:sz w:val="18"/>
                <w:szCs w:val="18"/>
              </w:rPr>
              <w:t xml:space="preserve"> and Crime Commissioner</w:t>
            </w:r>
            <w:r w:rsidRPr="00793095">
              <w:rPr>
                <w:sz w:val="18"/>
                <w:szCs w:val="18"/>
              </w:rPr>
              <w:t xml:space="preserve"> </w:t>
            </w:r>
            <w:r w:rsidR="00854DD0">
              <w:rPr>
                <w:sz w:val="18"/>
                <w:szCs w:val="18"/>
              </w:rPr>
              <w:t>must</w:t>
            </w:r>
            <w:r w:rsidRPr="00793095">
              <w:rPr>
                <w:sz w:val="18"/>
                <w:szCs w:val="18"/>
              </w:rPr>
              <w:t xml:space="preserve"> be held in confidence and must only be used as authorised in connection with my official duties.  I understand that the unauthorised communication of any such information to any person, either verbally or in writing, could result in dismissal, termination o</w:t>
            </w:r>
            <w:r w:rsidR="005A492E">
              <w:rPr>
                <w:sz w:val="18"/>
                <w:szCs w:val="18"/>
              </w:rPr>
              <w:t>f</w:t>
            </w:r>
            <w:r w:rsidRPr="00793095">
              <w:rPr>
                <w:sz w:val="18"/>
                <w:szCs w:val="18"/>
              </w:rPr>
              <w:t xml:space="preserve"> contract, civil liability and/or prosecution.</w:t>
            </w:r>
          </w:p>
        </w:tc>
      </w:tr>
      <w:tr w:rsidR="00C7724D" w14:paraId="30C40367" w14:textId="77777777" w:rsidTr="00793095">
        <w:tc>
          <w:tcPr>
            <w:tcW w:w="4879" w:type="dxa"/>
            <w:shd w:val="clear" w:color="auto" w:fill="auto"/>
          </w:tcPr>
          <w:p w14:paraId="32925E76" w14:textId="77777777" w:rsidR="00C7724D" w:rsidRDefault="00C7724D" w:rsidP="007A4932"/>
          <w:p w14:paraId="343EAB1C" w14:textId="77777777" w:rsidR="00C7724D" w:rsidRDefault="00C7724D" w:rsidP="007A4932">
            <w:r>
              <w:t>Signature:</w:t>
            </w:r>
          </w:p>
        </w:tc>
        <w:tc>
          <w:tcPr>
            <w:tcW w:w="4879" w:type="dxa"/>
            <w:shd w:val="clear" w:color="auto" w:fill="auto"/>
          </w:tcPr>
          <w:p w14:paraId="63372DA2" w14:textId="77777777" w:rsidR="00C7724D" w:rsidRDefault="00C7724D" w:rsidP="007A4932"/>
          <w:p w14:paraId="56DE7F3C" w14:textId="77777777" w:rsidR="00C7724D" w:rsidRDefault="00C7724D" w:rsidP="007A4932">
            <w:r>
              <w:t>Date:</w:t>
            </w:r>
          </w:p>
        </w:tc>
      </w:tr>
    </w:tbl>
    <w:p w14:paraId="6AC361C1" w14:textId="77777777" w:rsidR="002E022B" w:rsidRDefault="002E022B" w:rsidP="007A4932">
      <w:pPr>
        <w:rPr>
          <w:b/>
        </w:rPr>
      </w:pPr>
    </w:p>
    <w:p w14:paraId="648A130F" w14:textId="77777777" w:rsidR="00C7724D" w:rsidRPr="00C7724D" w:rsidRDefault="00AD7B48" w:rsidP="007A4932">
      <w:r>
        <w:rPr>
          <w:b/>
        </w:rPr>
        <w:t>The Police</w:t>
      </w:r>
      <w:r w:rsidR="00F91B76">
        <w:rPr>
          <w:b/>
        </w:rPr>
        <w:t>, Fire</w:t>
      </w:r>
      <w:r>
        <w:rPr>
          <w:b/>
        </w:rPr>
        <w:t xml:space="preserve"> and Crime Commissioner for </w:t>
      </w:r>
      <w:r w:rsidR="00C7724D" w:rsidRPr="00C7724D">
        <w:rPr>
          <w:b/>
        </w:rPr>
        <w:t xml:space="preserve">Essex, </w:t>
      </w:r>
      <w:r w:rsidR="005A492E">
        <w:rPr>
          <w:b/>
        </w:rPr>
        <w:t xml:space="preserve">Kelvedon Park, London Road, </w:t>
      </w:r>
      <w:proofErr w:type="spellStart"/>
      <w:r w:rsidR="00034A9E">
        <w:rPr>
          <w:b/>
        </w:rPr>
        <w:t>Rivenhall</w:t>
      </w:r>
      <w:proofErr w:type="spellEnd"/>
      <w:r w:rsidR="00034A9E">
        <w:rPr>
          <w:b/>
        </w:rPr>
        <w:t xml:space="preserve">, Witham, </w:t>
      </w:r>
      <w:r w:rsidR="005A492E">
        <w:rPr>
          <w:b/>
        </w:rPr>
        <w:t xml:space="preserve">Essex, </w:t>
      </w:r>
      <w:r w:rsidR="00D418A8">
        <w:rPr>
          <w:b/>
        </w:rPr>
        <w:t>CM8 3</w:t>
      </w:r>
      <w:r w:rsidR="005A492E">
        <w:rPr>
          <w:b/>
        </w:rPr>
        <w:t>HB</w:t>
      </w:r>
    </w:p>
    <w:sectPr w:rsidR="00C7724D" w:rsidRPr="00C7724D" w:rsidSect="007A4932">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1134" w:left="140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D7E7D" w14:textId="77777777" w:rsidR="006D5D99" w:rsidRDefault="006D5D99">
      <w:r>
        <w:separator/>
      </w:r>
    </w:p>
  </w:endnote>
  <w:endnote w:type="continuationSeparator" w:id="0">
    <w:p w14:paraId="21524721" w14:textId="77777777" w:rsidR="006D5D99" w:rsidRDefault="006D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1DAB" w14:textId="77777777" w:rsidR="00950E9C" w:rsidRDefault="00950E9C" w:rsidP="00E34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7D926" w14:textId="77777777" w:rsidR="00950E9C" w:rsidRDefault="00950E9C" w:rsidP="00851B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AF08" w14:textId="77777777" w:rsidR="00950E9C" w:rsidRDefault="00950E9C" w:rsidP="00E34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231">
      <w:rPr>
        <w:rStyle w:val="PageNumber"/>
        <w:noProof/>
      </w:rPr>
      <w:t>2</w:t>
    </w:r>
    <w:r>
      <w:rPr>
        <w:rStyle w:val="PageNumber"/>
      </w:rPr>
      <w:fldChar w:fldCharType="end"/>
    </w:r>
  </w:p>
  <w:p w14:paraId="3550A943" w14:textId="77777777" w:rsidR="00950E9C" w:rsidRPr="00851BCE" w:rsidRDefault="00950E9C" w:rsidP="00851BCE">
    <w:pPr>
      <w:pStyle w:val="Footer"/>
      <w:ind w:right="360"/>
      <w:rPr>
        <w:rFonts w:ascii="Times New Roman" w:hAnsi="Times New Roman"/>
        <w:sz w:val="20"/>
        <w:szCs w:val="20"/>
      </w:rPr>
    </w:pPr>
    <w:r w:rsidRPr="00851BCE">
      <w:rPr>
        <w:rFonts w:ascii="Times New Roman" w:hAnsi="Times New Roman"/>
        <w:sz w:val="20"/>
        <w:szCs w:val="20"/>
      </w:rPr>
      <w:t>PCCBusinessConfidentialityDeclarationV</w:t>
    </w:r>
    <w:r w:rsidR="00C45ABD">
      <w:rPr>
        <w:rFonts w:ascii="Times New Roman" w:hAnsi="Times New Roman"/>
        <w:sz w:val="20"/>
        <w:szCs w:val="20"/>
      </w:rPr>
      <w:t>2</w:t>
    </w:r>
    <w:r w:rsidRPr="00851BCE">
      <w:rPr>
        <w:rFonts w:ascii="Times New Roman" w:hAnsi="Times New Roman"/>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6A7F" w14:textId="77777777" w:rsidR="00C45ABD" w:rsidRDefault="00C45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C43D" w14:textId="77777777" w:rsidR="006D5D99" w:rsidRDefault="006D5D99">
      <w:r>
        <w:separator/>
      </w:r>
    </w:p>
  </w:footnote>
  <w:footnote w:type="continuationSeparator" w:id="0">
    <w:p w14:paraId="76E4F347" w14:textId="77777777" w:rsidR="006D5D99" w:rsidRDefault="006D5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B839" w14:textId="77777777" w:rsidR="00C45ABD" w:rsidRDefault="00C45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555B" w14:textId="77777777" w:rsidR="00C45ABD" w:rsidRDefault="00C45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84F4" w14:textId="77777777" w:rsidR="00C45ABD" w:rsidRDefault="00C45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1A8"/>
    <w:multiLevelType w:val="hybridMultilevel"/>
    <w:tmpl w:val="BAC6F736"/>
    <w:lvl w:ilvl="0" w:tplc="DDE40ECA">
      <w:start w:val="1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BD5A59"/>
    <w:multiLevelType w:val="hybridMultilevel"/>
    <w:tmpl w:val="E8A2203A"/>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2AC0FB1"/>
    <w:multiLevelType w:val="hybridMultilevel"/>
    <w:tmpl w:val="2296252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211EC6"/>
    <w:multiLevelType w:val="hybridMultilevel"/>
    <w:tmpl w:val="487E7482"/>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69D1002"/>
    <w:multiLevelType w:val="hybridMultilevel"/>
    <w:tmpl w:val="A3964D00"/>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49759E"/>
    <w:multiLevelType w:val="hybridMultilevel"/>
    <w:tmpl w:val="F4C4ADFC"/>
    <w:lvl w:ilvl="0" w:tplc="0472E774">
      <w:start w:val="7"/>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6" w15:restartNumberingAfterBreak="0">
    <w:nsid w:val="6F2F3424"/>
    <w:multiLevelType w:val="multilevel"/>
    <w:tmpl w:val="A3964D00"/>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92838D7"/>
    <w:multiLevelType w:val="hybridMultilevel"/>
    <w:tmpl w:val="BCD83F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4255A9"/>
    <w:multiLevelType w:val="hybridMultilevel"/>
    <w:tmpl w:val="80CCA1E8"/>
    <w:lvl w:ilvl="0" w:tplc="0A14FCA2">
      <w:start w:val="8"/>
      <w:numFmt w:val="decimal"/>
      <w:lvlText w:val="%1."/>
      <w:lvlJc w:val="left"/>
      <w:pPr>
        <w:tabs>
          <w:tab w:val="num" w:pos="1035"/>
        </w:tabs>
        <w:ind w:left="1035" w:hanging="6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689839414">
    <w:abstractNumId w:val="2"/>
  </w:num>
  <w:num w:numId="2" w16cid:durableId="1472672024">
    <w:abstractNumId w:val="5"/>
  </w:num>
  <w:num w:numId="3" w16cid:durableId="747922389">
    <w:abstractNumId w:val="8"/>
  </w:num>
  <w:num w:numId="4" w16cid:durableId="957491705">
    <w:abstractNumId w:val="4"/>
  </w:num>
  <w:num w:numId="5" w16cid:durableId="1652757193">
    <w:abstractNumId w:val="6"/>
  </w:num>
  <w:num w:numId="6" w16cid:durableId="1572812185">
    <w:abstractNumId w:val="0"/>
  </w:num>
  <w:num w:numId="7" w16cid:durableId="1887790040">
    <w:abstractNumId w:val="1"/>
  </w:num>
  <w:num w:numId="8" w16cid:durableId="250891284">
    <w:abstractNumId w:val="3"/>
  </w:num>
  <w:num w:numId="9" w16cid:durableId="15007322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40"/>
  <w:drawingGridVerticalSpacing w:val="381"/>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A1"/>
    <w:rsid w:val="00027722"/>
    <w:rsid w:val="00034A9E"/>
    <w:rsid w:val="00065426"/>
    <w:rsid w:val="00067156"/>
    <w:rsid w:val="000C3AEA"/>
    <w:rsid w:val="00100A95"/>
    <w:rsid w:val="00146BE9"/>
    <w:rsid w:val="00151985"/>
    <w:rsid w:val="00164AA4"/>
    <w:rsid w:val="001750B6"/>
    <w:rsid w:val="001D228B"/>
    <w:rsid w:val="001D44B9"/>
    <w:rsid w:val="00244A8B"/>
    <w:rsid w:val="00285F9B"/>
    <w:rsid w:val="002E022B"/>
    <w:rsid w:val="00335233"/>
    <w:rsid w:val="00371575"/>
    <w:rsid w:val="0043722B"/>
    <w:rsid w:val="00450231"/>
    <w:rsid w:val="0046175B"/>
    <w:rsid w:val="00485B71"/>
    <w:rsid w:val="00491FE5"/>
    <w:rsid w:val="004C6F13"/>
    <w:rsid w:val="004F1DF0"/>
    <w:rsid w:val="00513D3D"/>
    <w:rsid w:val="005173E2"/>
    <w:rsid w:val="00537FE3"/>
    <w:rsid w:val="00582512"/>
    <w:rsid w:val="005A492E"/>
    <w:rsid w:val="005D0FD7"/>
    <w:rsid w:val="00605D66"/>
    <w:rsid w:val="00663E12"/>
    <w:rsid w:val="006B38F0"/>
    <w:rsid w:val="006D1F6F"/>
    <w:rsid w:val="006D5D99"/>
    <w:rsid w:val="00793095"/>
    <w:rsid w:val="007A4932"/>
    <w:rsid w:val="007B513A"/>
    <w:rsid w:val="007C7BCB"/>
    <w:rsid w:val="00815D0C"/>
    <w:rsid w:val="0082395C"/>
    <w:rsid w:val="00842EBB"/>
    <w:rsid w:val="00851BCE"/>
    <w:rsid w:val="00854DD0"/>
    <w:rsid w:val="008817FE"/>
    <w:rsid w:val="008A27FB"/>
    <w:rsid w:val="008B0522"/>
    <w:rsid w:val="008B3D76"/>
    <w:rsid w:val="008D0D26"/>
    <w:rsid w:val="008E69E7"/>
    <w:rsid w:val="008F7040"/>
    <w:rsid w:val="0091009C"/>
    <w:rsid w:val="0091036A"/>
    <w:rsid w:val="0094148A"/>
    <w:rsid w:val="00950E9C"/>
    <w:rsid w:val="009541A8"/>
    <w:rsid w:val="009C3C7E"/>
    <w:rsid w:val="009F189C"/>
    <w:rsid w:val="00A22CD8"/>
    <w:rsid w:val="00A5623C"/>
    <w:rsid w:val="00A64508"/>
    <w:rsid w:val="00A720B4"/>
    <w:rsid w:val="00AC1720"/>
    <w:rsid w:val="00AD7B48"/>
    <w:rsid w:val="00B41C94"/>
    <w:rsid w:val="00B86C08"/>
    <w:rsid w:val="00C27D9D"/>
    <w:rsid w:val="00C42B2B"/>
    <w:rsid w:val="00C45ABD"/>
    <w:rsid w:val="00C45ED0"/>
    <w:rsid w:val="00C7724D"/>
    <w:rsid w:val="00C80775"/>
    <w:rsid w:val="00CB179C"/>
    <w:rsid w:val="00CD1A39"/>
    <w:rsid w:val="00D35754"/>
    <w:rsid w:val="00D418A8"/>
    <w:rsid w:val="00D77CF8"/>
    <w:rsid w:val="00DD0810"/>
    <w:rsid w:val="00DD2046"/>
    <w:rsid w:val="00DE3179"/>
    <w:rsid w:val="00DF6CE1"/>
    <w:rsid w:val="00E34303"/>
    <w:rsid w:val="00E45898"/>
    <w:rsid w:val="00E61CEE"/>
    <w:rsid w:val="00E96831"/>
    <w:rsid w:val="00F144AE"/>
    <w:rsid w:val="00F603F3"/>
    <w:rsid w:val="00F8710F"/>
    <w:rsid w:val="00F91710"/>
    <w:rsid w:val="00F91B76"/>
    <w:rsid w:val="00F94DA1"/>
    <w:rsid w:val="00FF148D"/>
    <w:rsid w:val="00FF58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shapelayout v:ext="edit">
      <o:idmap v:ext="edit" data="1"/>
    </o:shapelayout>
  </w:shapeDefaults>
  <w:decimalSymbol w:val="."/>
  <w:listSeparator w:val=","/>
  <w14:docId w14:val="3D0563DF"/>
  <w15:chartTrackingRefBased/>
  <w15:docId w15:val="{9400C884-7442-4926-BB21-33EEF06E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94DA1"/>
    <w:pPr>
      <w:ind w:left="140" w:right="140"/>
      <w:jc w:val="center"/>
    </w:pPr>
    <w:rPr>
      <w:b/>
      <w:lang w:val="en-US" w:eastAsia="en-US"/>
    </w:rPr>
  </w:style>
  <w:style w:type="paragraph" w:styleId="Header">
    <w:name w:val="header"/>
    <w:basedOn w:val="Normal"/>
    <w:rsid w:val="0094148A"/>
    <w:pPr>
      <w:tabs>
        <w:tab w:val="center" w:pos="4153"/>
        <w:tab w:val="right" w:pos="8306"/>
      </w:tabs>
    </w:pPr>
  </w:style>
  <w:style w:type="paragraph" w:styleId="Footer">
    <w:name w:val="footer"/>
    <w:basedOn w:val="Normal"/>
    <w:rsid w:val="0094148A"/>
    <w:pPr>
      <w:tabs>
        <w:tab w:val="center" w:pos="4153"/>
        <w:tab w:val="right" w:pos="8306"/>
      </w:tabs>
    </w:pPr>
  </w:style>
  <w:style w:type="table" w:styleId="TableGrid">
    <w:name w:val="Table Grid"/>
    <w:basedOn w:val="TableNormal"/>
    <w:rsid w:val="00941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E69E7"/>
  </w:style>
  <w:style w:type="paragraph" w:customStyle="1" w:styleId="Style12ptJustifiedBefore6pt">
    <w:name w:val="Style 12 pt Justified Before:  6 pt"/>
    <w:basedOn w:val="Normal"/>
    <w:autoRedefine/>
    <w:rsid w:val="008B0522"/>
    <w:pPr>
      <w:spacing w:before="120" w:after="120"/>
    </w:pPr>
    <w:rPr>
      <w:rFonts w:cs="Arial"/>
      <w:kern w:val="32"/>
      <w:sz w:val="24"/>
      <w:szCs w:val="24"/>
      <w:lang w:eastAsia="en-US"/>
    </w:rPr>
  </w:style>
  <w:style w:type="paragraph" w:styleId="BalloonText">
    <w:name w:val="Balloon Text"/>
    <w:basedOn w:val="Normal"/>
    <w:link w:val="BalloonTextChar"/>
    <w:rsid w:val="005A492E"/>
    <w:rPr>
      <w:rFonts w:ascii="Tahoma" w:hAnsi="Tahoma" w:cs="Tahoma"/>
      <w:sz w:val="16"/>
      <w:szCs w:val="16"/>
    </w:rPr>
  </w:style>
  <w:style w:type="character" w:customStyle="1" w:styleId="BalloonTextChar">
    <w:name w:val="Balloon Text Char"/>
    <w:link w:val="BalloonText"/>
    <w:rsid w:val="005A492E"/>
    <w:rPr>
      <w:rFonts w:ascii="Tahoma" w:hAnsi="Tahoma" w:cs="Tahoma"/>
      <w:sz w:val="16"/>
      <w:szCs w:val="16"/>
    </w:rPr>
  </w:style>
  <w:style w:type="character" w:styleId="CommentReference">
    <w:name w:val="annotation reference"/>
    <w:rsid w:val="005D0FD7"/>
    <w:rPr>
      <w:sz w:val="16"/>
      <w:szCs w:val="16"/>
    </w:rPr>
  </w:style>
  <w:style w:type="paragraph" w:styleId="CommentText">
    <w:name w:val="annotation text"/>
    <w:basedOn w:val="Normal"/>
    <w:link w:val="CommentTextChar"/>
    <w:rsid w:val="005D0FD7"/>
    <w:rPr>
      <w:sz w:val="20"/>
      <w:szCs w:val="20"/>
    </w:rPr>
  </w:style>
  <w:style w:type="character" w:customStyle="1" w:styleId="CommentTextChar">
    <w:name w:val="Comment Text Char"/>
    <w:link w:val="CommentText"/>
    <w:rsid w:val="005D0FD7"/>
    <w:rPr>
      <w:rFonts w:ascii="Arial" w:hAnsi="Arial"/>
    </w:rPr>
  </w:style>
  <w:style w:type="paragraph" w:styleId="CommentSubject">
    <w:name w:val="annotation subject"/>
    <w:basedOn w:val="CommentText"/>
    <w:next w:val="CommentText"/>
    <w:link w:val="CommentSubjectChar"/>
    <w:rsid w:val="005D0FD7"/>
    <w:rPr>
      <w:b/>
      <w:bCs/>
    </w:rPr>
  </w:style>
  <w:style w:type="character" w:customStyle="1" w:styleId="CommentSubjectChar">
    <w:name w:val="Comment Subject Char"/>
    <w:link w:val="CommentSubject"/>
    <w:rsid w:val="005D0FD7"/>
    <w:rPr>
      <w:rFonts w:ascii="Arial" w:hAnsi="Arial"/>
      <w:b/>
      <w:bCs/>
    </w:rPr>
  </w:style>
  <w:style w:type="character" w:styleId="Hyperlink">
    <w:name w:val="Hyperlink"/>
    <w:rsid w:val="00D77CF8"/>
    <w:rPr>
      <w:color w:val="0563C1"/>
      <w:u w:val="single"/>
    </w:rPr>
  </w:style>
  <w:style w:type="character" w:styleId="FollowedHyperlink">
    <w:name w:val="FollowedHyperlink"/>
    <w:rsid w:val="004C6F13"/>
    <w:rPr>
      <w:color w:val="954F72"/>
      <w:u w:val="single"/>
    </w:rPr>
  </w:style>
  <w:style w:type="paragraph" w:styleId="Revision">
    <w:name w:val="Revision"/>
    <w:hidden/>
    <w:uiPriority w:val="99"/>
    <w:semiHidden/>
    <w:rsid w:val="00E61CEE"/>
    <w:rPr>
      <w:rFonts w:ascii="Arial" w:hAnsi="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overnment-security-classification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960CB02333D7489D9DEFC3C08FAEA4" ma:contentTypeVersion="6" ma:contentTypeDescription="Create a new document." ma:contentTypeScope="" ma:versionID="d56000090beaa461dd1968f0f19bd1f7">
  <xsd:schema xmlns:xsd="http://www.w3.org/2001/XMLSchema" xmlns:xs="http://www.w3.org/2001/XMLSchema" xmlns:p="http://schemas.microsoft.com/office/2006/metadata/properties" xmlns:ns2="334fc3dd-f23e-41bc-a083-31d29a50778a" xmlns:ns3="c9f2d4db-0bc1-444e-b433-bf2be050188d" targetNamespace="http://schemas.microsoft.com/office/2006/metadata/properties" ma:root="true" ma:fieldsID="4a215f10dac81afd5cf1c1073d21240d" ns2:_="" ns3:_="">
    <xsd:import namespace="334fc3dd-f23e-41bc-a083-31d29a50778a"/>
    <xsd:import namespace="c9f2d4db-0bc1-444e-b433-bf2be050188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c3dd-f23e-41bc-a083-31d29a507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2d4db-0bc1-444e-b433-bf2be05018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92236-BDB0-4375-B86B-C90C33B0CBAC}">
  <ds:schemaRefs>
    <ds:schemaRef ds:uri="http://schemas.openxmlformats.org/officeDocument/2006/bibliography"/>
  </ds:schemaRefs>
</ds:datastoreItem>
</file>

<file path=customXml/itemProps2.xml><?xml version="1.0" encoding="utf-8"?>
<ds:datastoreItem xmlns:ds="http://schemas.openxmlformats.org/officeDocument/2006/customXml" ds:itemID="{EA7D274F-3B2D-4DCB-8C4E-27AC8BC7EA05}"/>
</file>

<file path=customXml/itemProps3.xml><?xml version="1.0" encoding="utf-8"?>
<ds:datastoreItem xmlns:ds="http://schemas.openxmlformats.org/officeDocument/2006/customXml" ds:itemID="{7871404D-C042-4792-A12D-52D9F4EA07E5}">
  <ds:schemaRefs>
    <ds:schemaRef ds:uri="http://schemas.microsoft.com/sharepoint/v3/contenttype/forms"/>
  </ds:schemaRefs>
</ds:datastoreItem>
</file>

<file path=customXml/itemProps4.xml><?xml version="1.0" encoding="utf-8"?>
<ds:datastoreItem xmlns:ds="http://schemas.openxmlformats.org/officeDocument/2006/customXml" ds:itemID="{D8956786-D771-4BFD-AEF3-A14ADC5E8553}"/>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3185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Essex Police</Company>
  <LinksUpToDate>false</LinksUpToDate>
  <CharactersWithSpaces>3717</CharactersWithSpaces>
  <SharedDoc>false</SharedDoc>
  <HLinks>
    <vt:vector size="6" baseType="variant">
      <vt:variant>
        <vt:i4>7209083</vt:i4>
      </vt:variant>
      <vt:variant>
        <vt:i4>0</vt:i4>
      </vt:variant>
      <vt:variant>
        <vt:i4>0</vt:i4>
      </vt:variant>
      <vt:variant>
        <vt:i4>5</vt:i4>
      </vt:variant>
      <vt:variant>
        <vt:lpwstr>https://www.gov.uk/government/publications/government-security-classifications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dc:creator>
  <cp:keywords/>
  <cp:lastModifiedBy>Darren Horsman 42077489</cp:lastModifiedBy>
  <cp:revision>2</cp:revision>
  <cp:lastPrinted>2012-11-14T10:07:00Z</cp:lastPrinted>
  <dcterms:created xsi:type="dcterms:W3CDTF">2024-05-16T09:42:00Z</dcterms:created>
  <dcterms:modified xsi:type="dcterms:W3CDTF">2024-05-16T09:42:00Z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iteId">
    <vt:lpwstr>f31b07f0-9cf9-40db-964d-6ff986a97e3d</vt:lpwstr>
  </property>
  <property fmtid="{D5CDD505-2E9C-101B-9397-08002B2CF9AE}" pid="4" name="MSIP_Label_8f716d1d-13e1-4569-9dd0-bef6621415c1_Owner">
    <vt:lpwstr>suzanne.humphreys@essex.police.uk</vt:lpwstr>
  </property>
  <property fmtid="{D5CDD505-2E9C-101B-9397-08002B2CF9AE}" pid="5" name="MSIP_Label_8f716d1d-13e1-4569-9dd0-bef6621415c1_SetDate">
    <vt:lpwstr>2021-04-13T08:10:13.7809267Z</vt:lpwstr>
  </property>
  <property fmtid="{D5CDD505-2E9C-101B-9397-08002B2CF9AE}" pid="6" name="MSIP_Label_8f716d1d-13e1-4569-9dd0-bef6621415c1_Name">
    <vt:lpwstr>OFFICIAL</vt:lpwstr>
  </property>
  <property fmtid="{D5CDD505-2E9C-101B-9397-08002B2CF9AE}" pid="7" name="MSIP_Label_8f716d1d-13e1-4569-9dd0-bef6621415c1_Application">
    <vt:lpwstr>Microsoft Azure Information Protection</vt:lpwstr>
  </property>
  <property fmtid="{D5CDD505-2E9C-101B-9397-08002B2CF9AE}" pid="8" name="MSIP_Label_8f716d1d-13e1-4569-9dd0-bef6621415c1_ActionId">
    <vt:lpwstr>08de098f-9d1d-4f02-b8b2-a6acfe2d7828</vt:lpwstr>
  </property>
  <property fmtid="{D5CDD505-2E9C-101B-9397-08002B2CF9AE}" pid="9" name="MSIP_Label_8f716d1d-13e1-4569-9dd0-bef6621415c1_Extended_MSFT_Method">
    <vt:lpwstr>Automatic</vt:lpwstr>
  </property>
  <property fmtid="{D5CDD505-2E9C-101B-9397-08002B2CF9AE}" pid="10" name="Sensitivity">
    <vt:lpwstr>OFFICIAL</vt:lpwstr>
  </property>
  <property fmtid="{D5CDD505-2E9C-101B-9397-08002B2CF9AE}" pid="11" name="ContentTypeId">
    <vt:lpwstr>0x010100E9960CB02333D7489D9DEFC3C08FAEA4</vt:lpwstr>
  </property>
</Properties>
</file>