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D73E" w14:textId="0A1AA52E" w:rsidR="001E72AD" w:rsidRDefault="001E72AD" w:rsidP="001E72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6B79900" wp14:editId="69F51F39">
            <wp:extent cx="13901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61" cy="6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ACCA" w14:textId="77777777" w:rsidR="001E72AD" w:rsidRDefault="001E72AD" w:rsidP="00074F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8D10FD" w14:textId="38993E3B" w:rsidR="001E72AD" w:rsidRPr="001E72AD" w:rsidRDefault="00074F99" w:rsidP="001E72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F58FB2C">
        <w:rPr>
          <w:rFonts w:ascii="Arial" w:hAnsi="Arial" w:cs="Arial"/>
          <w:b/>
          <w:bCs/>
          <w:sz w:val="28"/>
          <w:szCs w:val="28"/>
        </w:rPr>
        <w:t>PFCC Decision Report</w:t>
      </w:r>
    </w:p>
    <w:tbl>
      <w:tblPr>
        <w:tblStyle w:val="TableGrid"/>
        <w:tblpPr w:leftFromText="180" w:rightFromText="180" w:vertAnchor="text" w:horzAnchor="margin" w:tblpX="87" w:tblpY="540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A31C11" w:rsidRPr="00397BC1" w14:paraId="354BDC72" w14:textId="77777777" w:rsidTr="6C025351">
        <w:trPr>
          <w:trHeight w:val="962"/>
        </w:trPr>
        <w:tc>
          <w:tcPr>
            <w:tcW w:w="8923" w:type="dxa"/>
          </w:tcPr>
          <w:p w14:paraId="426854E0" w14:textId="77777777" w:rsidR="00A31C11" w:rsidRPr="00397BC1" w:rsidRDefault="00A31C11" w:rsidP="00A31C11">
            <w:pPr>
              <w:tabs>
                <w:tab w:val="left" w:pos="2620"/>
              </w:tabs>
              <w:spacing w:line="480" w:lineRule="auto"/>
              <w:rPr>
                <w:rFonts w:ascii="Arial" w:hAnsi="Arial" w:cs="Arial"/>
              </w:rPr>
            </w:pPr>
            <w:r w:rsidRPr="6C025351">
              <w:rPr>
                <w:rFonts w:ascii="Arial" w:hAnsi="Arial" w:cs="Arial"/>
                <w:b/>
                <w:bCs/>
              </w:rPr>
              <w:t>Report reference number:</w:t>
            </w:r>
            <w:r w:rsidR="00DC35A8" w:rsidRPr="6C025351">
              <w:rPr>
                <w:rFonts w:ascii="Arial" w:hAnsi="Arial" w:cs="Arial"/>
                <w:b/>
                <w:bCs/>
              </w:rPr>
              <w:t xml:space="preserve"> </w:t>
            </w:r>
            <w:r w:rsidR="18F353F8" w:rsidRPr="6C025351">
              <w:rPr>
                <w:rFonts w:ascii="Arial" w:hAnsi="Arial" w:cs="Arial"/>
              </w:rPr>
              <w:t>086</w:t>
            </w:r>
            <w:r w:rsidR="000214DD" w:rsidRPr="6C025351">
              <w:rPr>
                <w:rFonts w:ascii="Arial" w:hAnsi="Arial" w:cs="Arial"/>
              </w:rPr>
              <w:t>-24</w:t>
            </w:r>
          </w:p>
          <w:p w14:paraId="378CF2D0" w14:textId="77777777" w:rsidR="00A31C11" w:rsidRPr="00397BC1" w:rsidRDefault="00A31C11" w:rsidP="00A31C11">
            <w:pPr>
              <w:tabs>
                <w:tab w:val="left" w:pos="2620"/>
              </w:tabs>
              <w:spacing w:line="480" w:lineRule="auto"/>
              <w:rPr>
                <w:rFonts w:ascii="Arial" w:hAnsi="Arial" w:cs="Arial"/>
                <w:u w:val="single"/>
              </w:rPr>
            </w:pPr>
            <w:r w:rsidRPr="00397BC1">
              <w:rPr>
                <w:rFonts w:ascii="Arial" w:hAnsi="Arial" w:cs="Arial"/>
                <w:b/>
                <w:bCs/>
              </w:rPr>
              <w:t>Classification</w:t>
            </w:r>
            <w:r w:rsidRPr="00397BC1">
              <w:rPr>
                <w:rFonts w:ascii="Arial" w:hAnsi="Arial" w:cs="Arial"/>
              </w:rPr>
              <w:t>: Not protectively marked</w:t>
            </w:r>
          </w:p>
        </w:tc>
      </w:tr>
      <w:tr w:rsidR="00A31C11" w:rsidRPr="00397BC1" w14:paraId="6374E968" w14:textId="77777777" w:rsidTr="6C025351">
        <w:trPr>
          <w:trHeight w:val="550"/>
        </w:trPr>
        <w:tc>
          <w:tcPr>
            <w:tcW w:w="8923" w:type="dxa"/>
          </w:tcPr>
          <w:p w14:paraId="09FF103F" w14:textId="77777777" w:rsidR="00912CBE" w:rsidRDefault="00A31C11" w:rsidP="00912CBE">
            <w:pPr>
              <w:rPr>
                <w:rFonts w:ascii="Arial" w:hAnsi="Arial" w:cs="Arial"/>
              </w:rPr>
            </w:pPr>
            <w:r w:rsidRPr="0F58FB2C">
              <w:rPr>
                <w:rFonts w:ascii="Arial" w:hAnsi="Arial" w:cs="Arial"/>
                <w:b/>
                <w:bCs/>
              </w:rPr>
              <w:t xml:space="preserve">Title of report: </w:t>
            </w:r>
            <w:r w:rsidR="001761EC" w:rsidRPr="0F58FB2C">
              <w:rPr>
                <w:rFonts w:ascii="Arial" w:hAnsi="Arial" w:cs="Arial"/>
              </w:rPr>
              <w:t xml:space="preserve"> </w:t>
            </w:r>
          </w:p>
          <w:p w14:paraId="037E63D7" w14:textId="3179132E" w:rsidR="00A31C11" w:rsidRDefault="00912CBE" w:rsidP="0091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Development Fund (</w:t>
            </w:r>
            <w:r w:rsidR="541775C1" w:rsidRPr="0F58FB2C">
              <w:rPr>
                <w:rFonts w:ascii="Arial" w:hAnsi="Arial" w:cs="Arial"/>
              </w:rPr>
              <w:t>CSDF</w:t>
            </w:r>
            <w:r>
              <w:rPr>
                <w:rFonts w:ascii="Arial" w:hAnsi="Arial" w:cs="Arial"/>
              </w:rPr>
              <w:t>)</w:t>
            </w:r>
            <w:r w:rsidR="541775C1" w:rsidRPr="0F58FB2C">
              <w:rPr>
                <w:rFonts w:ascii="Arial" w:hAnsi="Arial" w:cs="Arial"/>
              </w:rPr>
              <w:t xml:space="preserve"> 2024</w:t>
            </w:r>
            <w:r w:rsidR="003B483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541775C1" w:rsidRPr="0F58FB2C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P</w:t>
            </w:r>
            <w:r w:rsidR="541775C1" w:rsidRPr="0F58FB2C">
              <w:rPr>
                <w:rFonts w:ascii="Arial" w:hAnsi="Arial" w:cs="Arial"/>
              </w:rPr>
              <w:t xml:space="preserve">rocess and </w:t>
            </w:r>
            <w:r>
              <w:rPr>
                <w:rFonts w:ascii="Arial" w:hAnsi="Arial" w:cs="Arial"/>
              </w:rPr>
              <w:t>I</w:t>
            </w:r>
            <w:r w:rsidR="541775C1" w:rsidRPr="0F58FB2C">
              <w:rPr>
                <w:rFonts w:ascii="Arial" w:hAnsi="Arial" w:cs="Arial"/>
              </w:rPr>
              <w:t xml:space="preserve">nitial </w:t>
            </w:r>
            <w:r>
              <w:rPr>
                <w:rFonts w:ascii="Arial" w:hAnsi="Arial" w:cs="Arial"/>
              </w:rPr>
              <w:t>A</w:t>
            </w:r>
            <w:r w:rsidR="541775C1" w:rsidRPr="0F58FB2C">
              <w:rPr>
                <w:rFonts w:ascii="Arial" w:hAnsi="Arial" w:cs="Arial"/>
              </w:rPr>
              <w:t>llocations</w:t>
            </w:r>
          </w:p>
          <w:p w14:paraId="3A54D4CF" w14:textId="1F8D4790" w:rsidR="00912CBE" w:rsidRPr="00397BC1" w:rsidRDefault="00912CBE" w:rsidP="00912CBE">
            <w:pPr>
              <w:rPr>
                <w:rFonts w:ascii="Arial" w:hAnsi="Arial" w:cs="Arial"/>
              </w:rPr>
            </w:pPr>
          </w:p>
        </w:tc>
      </w:tr>
      <w:tr w:rsidR="00A31C11" w:rsidRPr="00397BC1" w14:paraId="6C105A6E" w14:textId="77777777" w:rsidTr="6C025351">
        <w:trPr>
          <w:trHeight w:val="558"/>
        </w:trPr>
        <w:tc>
          <w:tcPr>
            <w:tcW w:w="8923" w:type="dxa"/>
          </w:tcPr>
          <w:p w14:paraId="172B1D51" w14:textId="77777777" w:rsidR="00A31C11" w:rsidRPr="00397BC1" w:rsidRDefault="00A31C11" w:rsidP="00A31C11">
            <w:pPr>
              <w:tabs>
                <w:tab w:val="left" w:pos="2820"/>
              </w:tabs>
              <w:spacing w:line="480" w:lineRule="auto"/>
              <w:rPr>
                <w:rFonts w:ascii="Arial" w:hAnsi="Arial" w:cs="Arial"/>
                <w:u w:val="single"/>
              </w:rPr>
            </w:pPr>
            <w:r w:rsidRPr="00397BC1">
              <w:rPr>
                <w:rFonts w:ascii="Arial" w:hAnsi="Arial" w:cs="Arial"/>
                <w:b/>
                <w:bCs/>
              </w:rPr>
              <w:t xml:space="preserve">Area of county/ stakeholders affected: </w:t>
            </w:r>
            <w:r w:rsidR="00267283" w:rsidRPr="00267283">
              <w:rPr>
                <w:rFonts w:ascii="Arial" w:hAnsi="Arial" w:cs="Arial"/>
              </w:rPr>
              <w:t>Countywide</w:t>
            </w:r>
          </w:p>
        </w:tc>
      </w:tr>
      <w:tr w:rsidR="00A31C11" w:rsidRPr="00397BC1" w14:paraId="13118B3F" w14:textId="77777777" w:rsidTr="6C025351">
        <w:trPr>
          <w:trHeight w:val="1133"/>
        </w:trPr>
        <w:tc>
          <w:tcPr>
            <w:tcW w:w="8923" w:type="dxa"/>
          </w:tcPr>
          <w:p w14:paraId="4A6A1C08" w14:textId="0E08337A" w:rsidR="00A31C11" w:rsidRPr="00397BC1" w:rsidRDefault="00A31C11" w:rsidP="00A31C11">
            <w:pPr>
              <w:tabs>
                <w:tab w:val="left" w:pos="7540"/>
              </w:tabs>
              <w:spacing w:line="480" w:lineRule="auto"/>
              <w:rPr>
                <w:rFonts w:ascii="Arial" w:hAnsi="Arial" w:cs="Arial"/>
              </w:rPr>
            </w:pPr>
            <w:r w:rsidRPr="00397BC1">
              <w:rPr>
                <w:rFonts w:ascii="Arial" w:hAnsi="Arial" w:cs="Arial"/>
                <w:b/>
                <w:bCs/>
              </w:rPr>
              <w:t xml:space="preserve">Report by: </w:t>
            </w:r>
            <w:r w:rsidR="009A1A6D">
              <w:rPr>
                <w:rFonts w:ascii="Arial" w:hAnsi="Arial" w:cs="Arial"/>
              </w:rPr>
              <w:t>Greg Myddelton</w:t>
            </w:r>
            <w:r w:rsidR="00381FBD">
              <w:rPr>
                <w:rFonts w:ascii="Arial" w:hAnsi="Arial" w:cs="Arial"/>
              </w:rPr>
              <w:t xml:space="preserve"> (Strategic Head of Partnerships and Delivery)</w:t>
            </w:r>
          </w:p>
          <w:p w14:paraId="63C2324D" w14:textId="77777777" w:rsidR="00A31C11" w:rsidRPr="00397BC1" w:rsidRDefault="00A31C11" w:rsidP="449F252A">
            <w:pPr>
              <w:tabs>
                <w:tab w:val="left" w:pos="7540"/>
              </w:tabs>
              <w:spacing w:line="480" w:lineRule="auto"/>
              <w:rPr>
                <w:rFonts w:ascii="Arial" w:hAnsi="Arial" w:cs="Arial"/>
              </w:rPr>
            </w:pPr>
            <w:r w:rsidRPr="6C025351">
              <w:rPr>
                <w:rFonts w:ascii="Arial" w:hAnsi="Arial" w:cs="Arial"/>
                <w:b/>
                <w:bCs/>
              </w:rPr>
              <w:t xml:space="preserve">Date of report: </w:t>
            </w:r>
            <w:r w:rsidR="27B4F874" w:rsidRPr="6C025351">
              <w:rPr>
                <w:rFonts w:ascii="Arial" w:hAnsi="Arial" w:cs="Arial"/>
              </w:rPr>
              <w:t>7</w:t>
            </w:r>
            <w:r w:rsidR="27B4F874" w:rsidRPr="6C025351">
              <w:rPr>
                <w:rFonts w:ascii="Arial" w:hAnsi="Arial" w:cs="Arial"/>
                <w:vertAlign w:val="superscript"/>
              </w:rPr>
              <w:t>th</w:t>
            </w:r>
            <w:r w:rsidR="27B4F874" w:rsidRPr="6C025351">
              <w:rPr>
                <w:rFonts w:ascii="Arial" w:hAnsi="Arial" w:cs="Arial"/>
              </w:rPr>
              <w:t xml:space="preserve"> M</w:t>
            </w:r>
            <w:r w:rsidR="6B96808D" w:rsidRPr="6C025351">
              <w:rPr>
                <w:rFonts w:ascii="Arial" w:hAnsi="Arial" w:cs="Arial"/>
              </w:rPr>
              <w:t>ay 2024</w:t>
            </w:r>
          </w:p>
          <w:p w14:paraId="2C10942F" w14:textId="77777777" w:rsidR="00A31C11" w:rsidRPr="00397BC1" w:rsidRDefault="00A31C11" w:rsidP="00A31C11">
            <w:pPr>
              <w:tabs>
                <w:tab w:val="left" w:pos="7540"/>
              </w:tabs>
              <w:spacing w:line="480" w:lineRule="auto"/>
              <w:rPr>
                <w:rFonts w:ascii="Arial" w:hAnsi="Arial" w:cs="Arial"/>
                <w:u w:val="single"/>
              </w:rPr>
            </w:pPr>
            <w:r w:rsidRPr="00397BC1">
              <w:rPr>
                <w:rFonts w:ascii="Arial" w:hAnsi="Arial" w:cs="Arial"/>
                <w:b/>
                <w:bCs/>
              </w:rPr>
              <w:t xml:space="preserve">Enquiries to: </w:t>
            </w:r>
            <w:hyperlink r:id="rId12" w:history="1">
              <w:r w:rsidR="009A1A6D" w:rsidRPr="002B663A">
                <w:rPr>
                  <w:rStyle w:val="Hyperlink"/>
                  <w:rFonts w:ascii="Arial" w:hAnsi="Arial" w:cs="Arial"/>
                </w:rPr>
                <w:t>greg.myddelton@essex.police.uk</w:t>
              </w:r>
            </w:hyperlink>
          </w:p>
        </w:tc>
      </w:tr>
    </w:tbl>
    <w:p w14:paraId="23179DE5" w14:textId="77777777" w:rsidR="00A31C11" w:rsidRPr="00A31C11" w:rsidRDefault="00A31C11" w:rsidP="6C025351">
      <w:pPr>
        <w:jc w:val="center"/>
        <w:rPr>
          <w:rFonts w:ascii="Arial" w:hAnsi="Arial" w:cs="Arial"/>
          <w:u w:val="single"/>
        </w:rPr>
      </w:pPr>
    </w:p>
    <w:p w14:paraId="3129B6BA" w14:textId="77777777" w:rsidR="00381FBD" w:rsidRPr="00381FBD" w:rsidRDefault="00381FBD" w:rsidP="00381FBD">
      <w:pPr>
        <w:pStyle w:val="ListParagraph"/>
        <w:ind w:left="284"/>
        <w:rPr>
          <w:rFonts w:ascii="Arial" w:hAnsi="Arial" w:cs="Arial"/>
        </w:rPr>
      </w:pPr>
    </w:p>
    <w:p w14:paraId="5C1121E5" w14:textId="6BAB996C" w:rsidR="00DE41CB" w:rsidRPr="00DE41CB" w:rsidRDefault="00DE41CB" w:rsidP="00DE41CB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</w:rPr>
      </w:pPr>
      <w:r w:rsidRPr="00DE41CB">
        <w:rPr>
          <w:rFonts w:ascii="Arial" w:hAnsi="Arial" w:cs="Arial"/>
          <w:b/>
          <w:bCs/>
        </w:rPr>
        <w:t xml:space="preserve">Executive Summary </w:t>
      </w:r>
    </w:p>
    <w:p w14:paraId="30E0C6D2" w14:textId="77777777" w:rsidR="00381FBD" w:rsidRDefault="00381FBD" w:rsidP="00381FBD">
      <w:pPr>
        <w:pStyle w:val="ListParagraph"/>
        <w:ind w:left="284"/>
        <w:rPr>
          <w:rFonts w:ascii="Arial" w:hAnsi="Arial" w:cs="Arial"/>
        </w:rPr>
      </w:pPr>
    </w:p>
    <w:p w14:paraId="171B9E00" w14:textId="5938E556" w:rsidR="00B83C12" w:rsidRDefault="001761EC" w:rsidP="00381FBD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>T</w:t>
      </w:r>
      <w:r w:rsidR="00381FBD">
        <w:rPr>
          <w:rFonts w:ascii="Arial" w:hAnsi="Arial" w:cs="Arial"/>
        </w:rPr>
        <w:t>he purpose of this decision report is t</w:t>
      </w:r>
      <w:r w:rsidRPr="3E3FDB77">
        <w:rPr>
          <w:rFonts w:ascii="Arial" w:hAnsi="Arial" w:cs="Arial"/>
        </w:rPr>
        <w:t>o a</w:t>
      </w:r>
      <w:r w:rsidR="0F89A4A3" w:rsidRPr="3E3FDB77">
        <w:rPr>
          <w:rFonts w:ascii="Arial" w:hAnsi="Arial" w:cs="Arial"/>
        </w:rPr>
        <w:t>pprove the pro</w:t>
      </w:r>
      <w:r w:rsidR="00A10E3C">
        <w:rPr>
          <w:rFonts w:ascii="Arial" w:hAnsi="Arial" w:cs="Arial"/>
        </w:rPr>
        <w:t>cess</w:t>
      </w:r>
      <w:r w:rsidR="0F89A4A3" w:rsidRPr="3E3FDB77">
        <w:rPr>
          <w:rFonts w:ascii="Arial" w:hAnsi="Arial" w:cs="Arial"/>
        </w:rPr>
        <w:t xml:space="preserve"> for opening the Community Safety Development Fund, evaluating applications, and allocating grants in 2024</w:t>
      </w:r>
      <w:r w:rsidR="003B4834">
        <w:rPr>
          <w:rFonts w:ascii="Arial" w:hAnsi="Arial" w:cs="Arial"/>
        </w:rPr>
        <w:t>/</w:t>
      </w:r>
      <w:r w:rsidR="00A10E3C">
        <w:rPr>
          <w:rFonts w:ascii="Arial" w:hAnsi="Arial" w:cs="Arial"/>
        </w:rPr>
        <w:t>2</w:t>
      </w:r>
      <w:r w:rsidR="0F89A4A3" w:rsidRPr="3E3FDB77">
        <w:rPr>
          <w:rFonts w:ascii="Arial" w:hAnsi="Arial" w:cs="Arial"/>
        </w:rPr>
        <w:t>5.</w:t>
      </w:r>
    </w:p>
    <w:p w14:paraId="08665294" w14:textId="4D3C231B" w:rsidR="00A10E3C" w:rsidRDefault="0F89A4A3" w:rsidP="00B83C12">
      <w:pPr>
        <w:pStyle w:val="ListParagraph"/>
        <w:ind w:left="284"/>
        <w:rPr>
          <w:rFonts w:ascii="Arial" w:hAnsi="Arial" w:cs="Arial"/>
        </w:rPr>
      </w:pPr>
      <w:r w:rsidRPr="3E3FDB77">
        <w:rPr>
          <w:rFonts w:ascii="Arial" w:hAnsi="Arial" w:cs="Arial"/>
        </w:rPr>
        <w:t xml:space="preserve"> </w:t>
      </w:r>
    </w:p>
    <w:p w14:paraId="184E47E1" w14:textId="0CE18A48" w:rsidR="001761EC" w:rsidRPr="00EB5B79" w:rsidRDefault="00A10E3C" w:rsidP="00381FBD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>It is a</w:t>
      </w:r>
      <w:r w:rsidR="0F89A4A3" w:rsidRPr="3E3FDB77">
        <w:rPr>
          <w:rFonts w:ascii="Arial" w:hAnsi="Arial" w:cs="Arial"/>
        </w:rPr>
        <w:t>lso to approve some initial allocations from the 2024</w:t>
      </w:r>
      <w:r w:rsidR="003B4834">
        <w:rPr>
          <w:rFonts w:ascii="Arial" w:hAnsi="Arial" w:cs="Arial"/>
        </w:rPr>
        <w:t>/</w:t>
      </w:r>
      <w:r w:rsidR="00B83C12">
        <w:rPr>
          <w:rFonts w:ascii="Arial" w:hAnsi="Arial" w:cs="Arial"/>
        </w:rPr>
        <w:t>2</w:t>
      </w:r>
      <w:r w:rsidR="0F89A4A3" w:rsidRPr="3E3FDB77">
        <w:rPr>
          <w:rFonts w:ascii="Arial" w:hAnsi="Arial" w:cs="Arial"/>
        </w:rPr>
        <w:t>5 Fund.</w:t>
      </w:r>
    </w:p>
    <w:p w14:paraId="0E28359E" w14:textId="77777777" w:rsidR="00A31C11" w:rsidRPr="00E73E3D" w:rsidRDefault="00A31C11" w:rsidP="00381FBD">
      <w:pPr>
        <w:rPr>
          <w:rFonts w:ascii="Arial" w:hAnsi="Arial" w:cs="Arial"/>
        </w:rPr>
      </w:pPr>
    </w:p>
    <w:p w14:paraId="379DAEB0" w14:textId="77777777" w:rsidR="00A31C11" w:rsidRPr="00E73E3D" w:rsidRDefault="00A31C11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E73E3D">
        <w:rPr>
          <w:rFonts w:ascii="Arial" w:hAnsi="Arial" w:cs="Arial"/>
          <w:b/>
          <w:bCs/>
        </w:rPr>
        <w:t xml:space="preserve">Recommendations </w:t>
      </w:r>
    </w:p>
    <w:p w14:paraId="7C489E7D" w14:textId="77777777" w:rsidR="00B83C12" w:rsidRPr="00B83C12" w:rsidRDefault="00B83C12" w:rsidP="00B83C12">
      <w:pPr>
        <w:pStyle w:val="ListParagraph"/>
        <w:ind w:left="284"/>
        <w:rPr>
          <w:rFonts w:ascii="Arial" w:hAnsi="Arial" w:cs="Arial"/>
        </w:rPr>
      </w:pPr>
    </w:p>
    <w:p w14:paraId="374369EF" w14:textId="5FCCF474" w:rsidR="00A31C11" w:rsidRDefault="002D0A92" w:rsidP="00267283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>
        <w:rPr>
          <w:rFonts w:ascii="Arial" w:hAnsi="Arial"/>
        </w:rPr>
        <w:t>That the PFCC a</w:t>
      </w:r>
      <w:r w:rsidR="001761EC" w:rsidRPr="6C025351">
        <w:rPr>
          <w:rFonts w:ascii="Arial" w:hAnsi="Arial"/>
        </w:rPr>
        <w:t>pprove</w:t>
      </w:r>
      <w:r>
        <w:rPr>
          <w:rFonts w:ascii="Arial" w:hAnsi="Arial"/>
        </w:rPr>
        <w:t>s</w:t>
      </w:r>
      <w:r w:rsidR="001761EC" w:rsidRPr="6C025351">
        <w:rPr>
          <w:rFonts w:ascii="Arial" w:hAnsi="Arial"/>
        </w:rPr>
        <w:t xml:space="preserve"> the </w:t>
      </w:r>
      <w:r w:rsidR="0FF6F93F" w:rsidRPr="6C025351">
        <w:rPr>
          <w:rFonts w:ascii="Arial" w:hAnsi="Arial"/>
        </w:rPr>
        <w:t>propos</w:t>
      </w:r>
      <w:r w:rsidR="60183613" w:rsidRPr="6C025351">
        <w:rPr>
          <w:rFonts w:ascii="Arial" w:hAnsi="Arial"/>
        </w:rPr>
        <w:t>ed</w:t>
      </w:r>
      <w:r w:rsidR="0FF6F93F" w:rsidRPr="6C025351">
        <w:rPr>
          <w:rFonts w:ascii="Arial" w:hAnsi="Arial"/>
        </w:rPr>
        <w:t xml:space="preserve"> process for the operation of the 2024</w:t>
      </w:r>
      <w:r w:rsidR="003B4834">
        <w:rPr>
          <w:rFonts w:ascii="Arial" w:hAnsi="Arial"/>
        </w:rPr>
        <w:t>/</w:t>
      </w:r>
      <w:r>
        <w:rPr>
          <w:rFonts w:ascii="Arial" w:hAnsi="Arial"/>
        </w:rPr>
        <w:t>2</w:t>
      </w:r>
      <w:r w:rsidR="0FF6F93F" w:rsidRPr="6C025351">
        <w:rPr>
          <w:rFonts w:ascii="Arial" w:hAnsi="Arial"/>
        </w:rPr>
        <w:t>5 Community Safety Development Fund</w:t>
      </w:r>
      <w:r w:rsidR="00CE6025">
        <w:rPr>
          <w:rFonts w:ascii="Arial" w:hAnsi="Arial"/>
        </w:rPr>
        <w:t>, as set out in this decision report</w:t>
      </w:r>
      <w:r w:rsidR="009A1A6D" w:rsidRPr="6C025351">
        <w:rPr>
          <w:rFonts w:ascii="Arial" w:hAnsi="Arial" w:cs="Arial"/>
        </w:rPr>
        <w:t>.</w:t>
      </w:r>
    </w:p>
    <w:p w14:paraId="315E507C" w14:textId="77777777" w:rsidR="00CE6025" w:rsidRDefault="00CE6025" w:rsidP="00CE6025">
      <w:pPr>
        <w:pStyle w:val="ListParagraph"/>
        <w:ind w:left="284"/>
        <w:rPr>
          <w:rFonts w:ascii="Arial" w:hAnsi="Arial" w:cs="Arial"/>
        </w:rPr>
      </w:pPr>
    </w:p>
    <w:p w14:paraId="3043C10E" w14:textId="27DDEDD9" w:rsidR="53A26AF6" w:rsidRDefault="00CE6025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>That the PFCC a</w:t>
      </w:r>
      <w:r w:rsidR="53A26AF6" w:rsidRPr="6C025351">
        <w:rPr>
          <w:rFonts w:ascii="Arial" w:hAnsi="Arial" w:cs="Arial"/>
        </w:rPr>
        <w:t>pprove</w:t>
      </w:r>
      <w:r>
        <w:rPr>
          <w:rFonts w:ascii="Arial" w:hAnsi="Arial" w:cs="Arial"/>
        </w:rPr>
        <w:t>s</w:t>
      </w:r>
      <w:r w:rsidR="53A26AF6" w:rsidRPr="6C025351">
        <w:rPr>
          <w:rFonts w:ascii="Arial" w:hAnsi="Arial" w:cs="Arial"/>
        </w:rPr>
        <w:t xml:space="preserve"> the allocation of the grants outlined in section 4.</w:t>
      </w:r>
      <w:r w:rsidR="27B20A9A" w:rsidRPr="6C025351">
        <w:rPr>
          <w:rFonts w:ascii="Arial" w:hAnsi="Arial" w:cs="Arial"/>
        </w:rPr>
        <w:t>4</w:t>
      </w:r>
      <w:r w:rsidR="53A26AF6" w:rsidRPr="6C025351">
        <w:rPr>
          <w:rFonts w:ascii="Arial" w:hAnsi="Arial" w:cs="Arial"/>
        </w:rPr>
        <w:t xml:space="preserve"> below.</w:t>
      </w:r>
    </w:p>
    <w:p w14:paraId="3251F7A6" w14:textId="77777777" w:rsidR="00A31C11" w:rsidRPr="00E73E3D" w:rsidRDefault="00A31C11" w:rsidP="00A31C11">
      <w:pPr>
        <w:rPr>
          <w:rFonts w:ascii="Arial" w:hAnsi="Arial" w:cs="Arial"/>
        </w:rPr>
      </w:pPr>
    </w:p>
    <w:p w14:paraId="0D9672AD" w14:textId="77777777" w:rsidR="00A31C11" w:rsidRPr="00E73E3D" w:rsidRDefault="00DE41CB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to</w:t>
      </w:r>
      <w:r w:rsidR="00A31C11" w:rsidRPr="00E73E3D">
        <w:rPr>
          <w:rFonts w:ascii="Arial" w:hAnsi="Arial" w:cs="Arial"/>
          <w:b/>
          <w:bCs/>
        </w:rPr>
        <w:t xml:space="preserve"> the proposal </w:t>
      </w:r>
    </w:p>
    <w:p w14:paraId="2BE274C8" w14:textId="77777777" w:rsidR="00CE6025" w:rsidRDefault="00CE6025" w:rsidP="00CE6025">
      <w:pPr>
        <w:pStyle w:val="ListParagraph"/>
        <w:ind w:left="284"/>
        <w:rPr>
          <w:rFonts w:ascii="Arial" w:eastAsia="Arial" w:hAnsi="Arial" w:cs="Arial"/>
          <w:color w:val="000000" w:themeColor="text1"/>
        </w:rPr>
      </w:pPr>
    </w:p>
    <w:p w14:paraId="5FBA0261" w14:textId="3A4B665D" w:rsidR="11EF6961" w:rsidRDefault="11EF6961" w:rsidP="3E3FDB77">
      <w:pPr>
        <w:pStyle w:val="ListParagraph"/>
        <w:numPr>
          <w:ilvl w:val="1"/>
          <w:numId w:val="9"/>
        </w:numPr>
        <w:ind w:left="284" w:hanging="710"/>
        <w:rPr>
          <w:rFonts w:ascii="Arial" w:eastAsia="Arial" w:hAnsi="Arial" w:cs="Arial"/>
          <w:color w:val="000000" w:themeColor="text1"/>
        </w:rPr>
      </w:pPr>
      <w:r w:rsidRPr="3E3FDB77">
        <w:rPr>
          <w:rFonts w:ascii="Arial" w:eastAsia="Arial" w:hAnsi="Arial" w:cs="Arial"/>
          <w:color w:val="000000" w:themeColor="text1"/>
        </w:rPr>
        <w:t xml:space="preserve">The PFCC’s Community Safety Development Fund </w:t>
      </w:r>
      <w:r w:rsidR="00600DFB">
        <w:rPr>
          <w:rFonts w:ascii="Arial" w:eastAsia="Arial" w:hAnsi="Arial" w:cs="Arial"/>
          <w:color w:val="000000" w:themeColor="text1"/>
        </w:rPr>
        <w:t xml:space="preserve">(CSDF) </w:t>
      </w:r>
      <w:r w:rsidRPr="3E3FDB77">
        <w:rPr>
          <w:rFonts w:ascii="Arial" w:eastAsia="Arial" w:hAnsi="Arial" w:cs="Arial"/>
          <w:color w:val="000000" w:themeColor="text1"/>
        </w:rPr>
        <w:t>is an annual small grants programme which seeks to support community and voluntary organisations with funding of up to £20,000 for activities that contribute positively to the delivery of the objectives within the Police and Crime Plan.</w:t>
      </w:r>
    </w:p>
    <w:p w14:paraId="7DFA3187" w14:textId="77777777" w:rsidR="3E3FDB77" w:rsidRDefault="3E3FDB77" w:rsidP="3E3FDB77">
      <w:pPr>
        <w:rPr>
          <w:rFonts w:ascii="Arial" w:eastAsia="Arial" w:hAnsi="Arial" w:cs="Arial"/>
          <w:color w:val="000000" w:themeColor="text1"/>
        </w:rPr>
      </w:pPr>
    </w:p>
    <w:p w14:paraId="024B16A3" w14:textId="034D1162" w:rsidR="11EF6961" w:rsidRDefault="11EF6961" w:rsidP="3E3FDB77">
      <w:pPr>
        <w:pStyle w:val="ListParagraph"/>
        <w:numPr>
          <w:ilvl w:val="1"/>
          <w:numId w:val="9"/>
        </w:numPr>
        <w:ind w:left="284" w:hanging="710"/>
        <w:rPr>
          <w:rFonts w:ascii="Arial" w:eastAsia="Arial" w:hAnsi="Arial" w:cs="Arial"/>
          <w:color w:val="000000" w:themeColor="text1"/>
        </w:rPr>
      </w:pPr>
      <w:r w:rsidRPr="3E3FDB77">
        <w:rPr>
          <w:rFonts w:ascii="Arial" w:eastAsia="Arial" w:hAnsi="Arial" w:cs="Arial"/>
          <w:color w:val="000000" w:themeColor="text1"/>
        </w:rPr>
        <w:t>The process for launching and allocating the 2023</w:t>
      </w:r>
      <w:r w:rsidR="003B4834">
        <w:rPr>
          <w:rFonts w:ascii="Arial" w:eastAsia="Arial" w:hAnsi="Arial" w:cs="Arial"/>
          <w:color w:val="000000" w:themeColor="text1"/>
        </w:rPr>
        <w:t>/</w:t>
      </w:r>
      <w:r w:rsidR="00600DFB">
        <w:rPr>
          <w:rFonts w:ascii="Arial" w:eastAsia="Arial" w:hAnsi="Arial" w:cs="Arial"/>
          <w:color w:val="000000" w:themeColor="text1"/>
        </w:rPr>
        <w:t>2</w:t>
      </w:r>
      <w:r w:rsidRPr="3E3FDB77">
        <w:rPr>
          <w:rFonts w:ascii="Arial" w:eastAsia="Arial" w:hAnsi="Arial" w:cs="Arial"/>
          <w:color w:val="000000" w:themeColor="text1"/>
        </w:rPr>
        <w:t xml:space="preserve">4 CSDF was approved via </w:t>
      </w:r>
      <w:r w:rsidR="00600DFB">
        <w:rPr>
          <w:rFonts w:ascii="Arial" w:eastAsia="Arial" w:hAnsi="Arial" w:cs="Arial"/>
          <w:color w:val="000000" w:themeColor="text1"/>
        </w:rPr>
        <w:t>decision report</w:t>
      </w:r>
      <w:r w:rsidR="7782E28E" w:rsidRPr="3E3FDB77">
        <w:rPr>
          <w:rFonts w:ascii="Arial" w:eastAsia="Arial" w:hAnsi="Arial" w:cs="Arial"/>
          <w:color w:val="000000" w:themeColor="text1"/>
        </w:rPr>
        <w:t>s</w:t>
      </w:r>
      <w:r w:rsidRPr="3E3FDB77">
        <w:rPr>
          <w:rFonts w:ascii="Arial" w:eastAsia="Arial" w:hAnsi="Arial" w:cs="Arial"/>
          <w:color w:val="000000" w:themeColor="text1"/>
        </w:rPr>
        <w:t xml:space="preserve"> 016-24</w:t>
      </w:r>
      <w:r w:rsidR="6F673577" w:rsidRPr="3E3FDB77">
        <w:rPr>
          <w:rFonts w:ascii="Arial" w:eastAsia="Arial" w:hAnsi="Arial" w:cs="Arial"/>
          <w:color w:val="000000" w:themeColor="text1"/>
        </w:rPr>
        <w:t xml:space="preserve"> </w:t>
      </w:r>
      <w:r w:rsidR="00600DFB">
        <w:rPr>
          <w:rFonts w:ascii="Arial" w:eastAsia="Arial" w:hAnsi="Arial" w:cs="Arial"/>
          <w:color w:val="000000" w:themeColor="text1"/>
        </w:rPr>
        <w:t>and</w:t>
      </w:r>
      <w:r w:rsidR="6F673577" w:rsidRPr="3E3FDB77">
        <w:rPr>
          <w:rFonts w:ascii="Arial" w:eastAsia="Arial" w:hAnsi="Arial" w:cs="Arial"/>
          <w:color w:val="000000" w:themeColor="text1"/>
        </w:rPr>
        <w:t xml:space="preserve"> </w:t>
      </w:r>
      <w:r w:rsidR="00600DFB">
        <w:rPr>
          <w:rFonts w:ascii="Arial" w:eastAsia="Arial" w:hAnsi="Arial" w:cs="Arial"/>
          <w:color w:val="000000" w:themeColor="text1"/>
        </w:rPr>
        <w:t>0</w:t>
      </w:r>
      <w:r w:rsidR="6F673577" w:rsidRPr="3E3FDB77">
        <w:rPr>
          <w:rFonts w:ascii="Arial" w:eastAsia="Arial" w:hAnsi="Arial" w:cs="Arial"/>
          <w:color w:val="000000" w:themeColor="text1"/>
        </w:rPr>
        <w:t>43-24</w:t>
      </w:r>
      <w:r w:rsidRPr="3E3FDB77">
        <w:rPr>
          <w:rFonts w:ascii="Arial" w:eastAsia="Arial" w:hAnsi="Arial" w:cs="Arial"/>
          <w:color w:val="000000" w:themeColor="text1"/>
        </w:rPr>
        <w:t>.</w:t>
      </w:r>
    </w:p>
    <w:p w14:paraId="15B011CE" w14:textId="77777777" w:rsidR="3E3FDB77" w:rsidRDefault="3E3FDB77" w:rsidP="3E3FDB77">
      <w:pPr>
        <w:rPr>
          <w:rFonts w:ascii="Arial" w:eastAsia="Arial" w:hAnsi="Arial" w:cs="Arial"/>
          <w:color w:val="000000" w:themeColor="text1"/>
        </w:rPr>
      </w:pPr>
    </w:p>
    <w:p w14:paraId="1EA7D439" w14:textId="532E7200" w:rsidR="73B97B7F" w:rsidRDefault="00335275" w:rsidP="3E3FDB77">
      <w:pPr>
        <w:pStyle w:val="ListParagraph"/>
        <w:numPr>
          <w:ilvl w:val="1"/>
          <w:numId w:val="9"/>
        </w:numPr>
        <w:ind w:left="284" w:hanging="71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>For</w:t>
      </w:r>
      <w:r w:rsidR="73B97B7F" w:rsidRPr="3E3FDB77">
        <w:rPr>
          <w:rFonts w:ascii="Arial" w:eastAsia="Arial" w:hAnsi="Arial" w:cs="Arial"/>
          <w:color w:val="000000" w:themeColor="text1"/>
        </w:rPr>
        <w:t xml:space="preserve"> 2023</w:t>
      </w:r>
      <w:r w:rsidR="003B4834">
        <w:rPr>
          <w:rFonts w:ascii="Arial" w:eastAsia="Arial" w:hAnsi="Arial" w:cs="Arial"/>
          <w:color w:val="000000" w:themeColor="text1"/>
        </w:rPr>
        <w:t>/</w:t>
      </w:r>
      <w:r w:rsidR="00600DFB">
        <w:rPr>
          <w:rFonts w:ascii="Arial" w:eastAsia="Arial" w:hAnsi="Arial" w:cs="Arial"/>
          <w:color w:val="000000" w:themeColor="text1"/>
        </w:rPr>
        <w:t>2</w:t>
      </w:r>
      <w:r w:rsidR="73B97B7F" w:rsidRPr="3E3FDB77">
        <w:rPr>
          <w:rFonts w:ascii="Arial" w:eastAsia="Arial" w:hAnsi="Arial" w:cs="Arial"/>
          <w:color w:val="000000" w:themeColor="text1"/>
        </w:rPr>
        <w:t>4, the PFCC provided</w:t>
      </w:r>
      <w:r w:rsidR="1AD445CD" w:rsidRPr="3E3FDB77">
        <w:rPr>
          <w:rFonts w:ascii="Arial" w:eastAsia="Arial" w:hAnsi="Arial" w:cs="Arial"/>
          <w:color w:val="000000" w:themeColor="text1"/>
        </w:rPr>
        <w:t xml:space="preserve"> CSDF</w:t>
      </w:r>
      <w:r w:rsidR="73B97B7F" w:rsidRPr="3E3FDB77">
        <w:rPr>
          <w:rFonts w:ascii="Arial" w:eastAsia="Arial" w:hAnsi="Arial" w:cs="Arial"/>
          <w:color w:val="000000" w:themeColor="text1"/>
        </w:rPr>
        <w:t xml:space="preserve"> funding </w:t>
      </w:r>
      <w:r w:rsidR="77449356" w:rsidRPr="3E3FDB77">
        <w:rPr>
          <w:rFonts w:ascii="Arial" w:eastAsia="Arial" w:hAnsi="Arial" w:cs="Arial"/>
          <w:color w:val="000000" w:themeColor="text1"/>
        </w:rPr>
        <w:t xml:space="preserve">to </w:t>
      </w:r>
      <w:r w:rsidR="73B97B7F" w:rsidRPr="3E3FDB77">
        <w:rPr>
          <w:rFonts w:ascii="Arial" w:eastAsia="Arial" w:hAnsi="Arial" w:cs="Arial"/>
          <w:color w:val="000000" w:themeColor="text1"/>
        </w:rPr>
        <w:t>1</w:t>
      </w:r>
      <w:r w:rsidR="7DE6EDDB" w:rsidRPr="3E3FDB77">
        <w:rPr>
          <w:rFonts w:ascii="Arial" w:eastAsia="Arial" w:hAnsi="Arial" w:cs="Arial"/>
          <w:color w:val="000000" w:themeColor="text1"/>
        </w:rPr>
        <w:t>8 groups</w:t>
      </w:r>
      <w:r w:rsidR="6830B7AC" w:rsidRPr="3E3FDB77">
        <w:rPr>
          <w:rFonts w:ascii="Arial" w:eastAsia="Arial" w:hAnsi="Arial" w:cs="Arial"/>
          <w:color w:val="000000" w:themeColor="text1"/>
        </w:rPr>
        <w:t>,</w:t>
      </w:r>
      <w:r w:rsidR="7DE6EDDB" w:rsidRPr="3E3FDB77">
        <w:rPr>
          <w:rFonts w:ascii="Arial" w:eastAsia="Arial" w:hAnsi="Arial" w:cs="Arial"/>
          <w:color w:val="000000" w:themeColor="text1"/>
        </w:rPr>
        <w:t xml:space="preserve"> with grants </w:t>
      </w:r>
      <w:r w:rsidR="00D57A88">
        <w:rPr>
          <w:rFonts w:ascii="Arial" w:eastAsia="Arial" w:hAnsi="Arial" w:cs="Arial"/>
          <w:color w:val="000000" w:themeColor="text1"/>
        </w:rPr>
        <w:t>tot</w:t>
      </w:r>
      <w:r w:rsidR="7DE6EDDB" w:rsidRPr="3E3FDB77">
        <w:rPr>
          <w:rFonts w:ascii="Arial" w:eastAsia="Arial" w:hAnsi="Arial" w:cs="Arial"/>
          <w:color w:val="000000" w:themeColor="text1"/>
        </w:rPr>
        <w:t>alling £26</w:t>
      </w:r>
      <w:r>
        <w:rPr>
          <w:rFonts w:ascii="Arial" w:eastAsia="Arial" w:hAnsi="Arial" w:cs="Arial"/>
          <w:color w:val="000000" w:themeColor="text1"/>
        </w:rPr>
        <w:t>1,573</w:t>
      </w:r>
      <w:r w:rsidR="00A017A4"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allocated </w:t>
      </w:r>
      <w:r w:rsidR="00A017A4">
        <w:rPr>
          <w:rFonts w:ascii="Arial" w:eastAsia="Arial" w:hAnsi="Arial" w:cs="Arial"/>
          <w:color w:val="000000" w:themeColor="text1"/>
        </w:rPr>
        <w:t>at the beginning of</w:t>
      </w:r>
      <w:r>
        <w:rPr>
          <w:rFonts w:ascii="Arial" w:eastAsia="Arial" w:hAnsi="Arial" w:cs="Arial"/>
          <w:color w:val="000000" w:themeColor="text1"/>
        </w:rPr>
        <w:t xml:space="preserve"> 2024/25</w:t>
      </w:r>
      <w:r w:rsidR="11EF6961" w:rsidRPr="3E3FDB77">
        <w:rPr>
          <w:rFonts w:ascii="Arial" w:eastAsia="Arial" w:hAnsi="Arial" w:cs="Arial"/>
          <w:color w:val="000000" w:themeColor="text1"/>
        </w:rPr>
        <w:t>.</w:t>
      </w:r>
      <w:r w:rsidR="568C73FE" w:rsidRPr="3E3FDB77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For the </w:t>
      </w:r>
      <w:r w:rsidR="568C73FE" w:rsidRPr="3E3FDB77">
        <w:rPr>
          <w:rFonts w:ascii="Arial" w:eastAsia="Arial" w:hAnsi="Arial" w:cs="Arial"/>
          <w:color w:val="000000" w:themeColor="text1"/>
        </w:rPr>
        <w:t>2024</w:t>
      </w:r>
      <w:r>
        <w:rPr>
          <w:rFonts w:ascii="Arial" w:eastAsia="Arial" w:hAnsi="Arial" w:cs="Arial"/>
          <w:color w:val="000000" w:themeColor="text1"/>
        </w:rPr>
        <w:t>/</w:t>
      </w:r>
      <w:r w:rsidR="00F428E8">
        <w:rPr>
          <w:rFonts w:ascii="Arial" w:eastAsia="Arial" w:hAnsi="Arial" w:cs="Arial"/>
          <w:color w:val="000000" w:themeColor="text1"/>
        </w:rPr>
        <w:t>2</w:t>
      </w:r>
      <w:r w:rsidR="568C73FE" w:rsidRPr="3E3FDB77">
        <w:rPr>
          <w:rFonts w:ascii="Arial" w:eastAsia="Arial" w:hAnsi="Arial" w:cs="Arial"/>
          <w:color w:val="000000" w:themeColor="text1"/>
        </w:rPr>
        <w:t>5</w:t>
      </w:r>
      <w:r>
        <w:rPr>
          <w:rFonts w:ascii="Arial" w:eastAsia="Arial" w:hAnsi="Arial" w:cs="Arial"/>
          <w:color w:val="000000" w:themeColor="text1"/>
        </w:rPr>
        <w:t xml:space="preserve"> CSD</w:t>
      </w:r>
      <w:r w:rsidR="00A017A4">
        <w:rPr>
          <w:rFonts w:ascii="Arial" w:eastAsia="Arial" w:hAnsi="Arial" w:cs="Arial"/>
          <w:color w:val="000000" w:themeColor="text1"/>
        </w:rPr>
        <w:t>F</w:t>
      </w:r>
      <w:r w:rsidR="568C73FE" w:rsidRPr="3E3FDB77">
        <w:rPr>
          <w:rFonts w:ascii="Arial" w:eastAsia="Arial" w:hAnsi="Arial" w:cs="Arial"/>
          <w:color w:val="000000" w:themeColor="text1"/>
        </w:rPr>
        <w:t>, the PFCC will allocate a further £300</w:t>
      </w:r>
      <w:r w:rsidR="00A017A4">
        <w:rPr>
          <w:rFonts w:ascii="Arial" w:eastAsia="Arial" w:hAnsi="Arial" w:cs="Arial"/>
          <w:color w:val="000000" w:themeColor="text1"/>
        </w:rPr>
        <w:t>,000,</w:t>
      </w:r>
      <w:r w:rsidR="568C73FE" w:rsidRPr="3E3FDB77">
        <w:rPr>
          <w:rFonts w:ascii="Arial" w:eastAsia="Arial" w:hAnsi="Arial" w:cs="Arial"/>
          <w:color w:val="000000" w:themeColor="text1"/>
        </w:rPr>
        <w:t xml:space="preserve"> to support local grant-making.</w:t>
      </w:r>
    </w:p>
    <w:p w14:paraId="278544A8" w14:textId="77777777" w:rsidR="005855AD" w:rsidRPr="005855AD" w:rsidRDefault="005855AD" w:rsidP="3E3FDB77">
      <w:pPr>
        <w:pStyle w:val="ListParagraph"/>
        <w:rPr>
          <w:rFonts w:ascii="Arial" w:hAnsi="Arial"/>
        </w:rPr>
      </w:pPr>
    </w:p>
    <w:p w14:paraId="3EA7B27B" w14:textId="77777777" w:rsidR="0038026D" w:rsidRPr="0038026D" w:rsidRDefault="00DE41CB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 and Associated Benefits</w:t>
      </w:r>
    </w:p>
    <w:p w14:paraId="4293DB3C" w14:textId="77777777" w:rsidR="00F428E8" w:rsidRDefault="00F428E8" w:rsidP="00F428E8">
      <w:pPr>
        <w:pStyle w:val="ListParagraph"/>
        <w:ind w:left="284"/>
        <w:rPr>
          <w:rFonts w:ascii="Arial" w:hAnsi="Arial"/>
        </w:rPr>
      </w:pPr>
    </w:p>
    <w:p w14:paraId="4276DD2B" w14:textId="63429670" w:rsidR="001761EC" w:rsidRPr="001761EC" w:rsidRDefault="0061438D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>T</w:t>
      </w:r>
      <w:r w:rsidR="15E05774" w:rsidRPr="3E3FDB77">
        <w:rPr>
          <w:rFonts w:ascii="Arial" w:hAnsi="Arial"/>
        </w:rPr>
        <w:t>he PFCC will re-open the Community Safety Development Fund on 1</w:t>
      </w:r>
      <w:r w:rsidR="15E05774" w:rsidRPr="3E3FDB77">
        <w:rPr>
          <w:rFonts w:ascii="Arial" w:hAnsi="Arial"/>
          <w:vertAlign w:val="superscript"/>
        </w:rPr>
        <w:t>st</w:t>
      </w:r>
      <w:r w:rsidR="15E05774" w:rsidRPr="3E3FDB77">
        <w:rPr>
          <w:rFonts w:ascii="Arial" w:hAnsi="Arial"/>
        </w:rPr>
        <w:t xml:space="preserve"> June 2024, with the first round of bids closing on 1</w:t>
      </w:r>
      <w:r w:rsidR="15E05774" w:rsidRPr="3E3FDB77">
        <w:rPr>
          <w:rFonts w:ascii="Arial" w:hAnsi="Arial"/>
          <w:vertAlign w:val="superscript"/>
        </w:rPr>
        <w:t>st</w:t>
      </w:r>
      <w:r w:rsidR="15E05774" w:rsidRPr="3E3FDB77">
        <w:rPr>
          <w:rFonts w:ascii="Arial" w:hAnsi="Arial"/>
        </w:rPr>
        <w:t xml:space="preserve"> September 2024. The</w:t>
      </w:r>
      <w:r w:rsidR="00942A64">
        <w:rPr>
          <w:rFonts w:ascii="Arial" w:hAnsi="Arial"/>
        </w:rPr>
        <w:t xml:space="preserve"> second</w:t>
      </w:r>
      <w:r w:rsidR="15E05774" w:rsidRPr="3E3FDB77">
        <w:rPr>
          <w:rFonts w:ascii="Arial" w:hAnsi="Arial"/>
        </w:rPr>
        <w:t xml:space="preserve"> round of funding will open </w:t>
      </w:r>
      <w:r w:rsidR="1FC8EA89" w:rsidRPr="3E3FDB77">
        <w:rPr>
          <w:rFonts w:ascii="Arial" w:hAnsi="Arial"/>
        </w:rPr>
        <w:t xml:space="preserve">around </w:t>
      </w:r>
      <w:r w:rsidR="15E05774" w:rsidRPr="3E3FDB77">
        <w:rPr>
          <w:rFonts w:ascii="Arial" w:hAnsi="Arial"/>
        </w:rPr>
        <w:t>1</w:t>
      </w:r>
      <w:r w:rsidR="15E05774" w:rsidRPr="3E3FDB77">
        <w:rPr>
          <w:rFonts w:ascii="Arial" w:hAnsi="Arial"/>
          <w:vertAlign w:val="superscript"/>
        </w:rPr>
        <w:t>st</w:t>
      </w:r>
      <w:r w:rsidR="15E05774" w:rsidRPr="3E3FDB77">
        <w:rPr>
          <w:rFonts w:ascii="Arial" w:hAnsi="Arial"/>
        </w:rPr>
        <w:t xml:space="preserve"> </w:t>
      </w:r>
      <w:r w:rsidR="1DBB4332" w:rsidRPr="3E3FDB77">
        <w:rPr>
          <w:rFonts w:ascii="Arial" w:hAnsi="Arial"/>
        </w:rPr>
        <w:t>December</w:t>
      </w:r>
      <w:r w:rsidR="006F1F48">
        <w:rPr>
          <w:rFonts w:ascii="Arial" w:hAnsi="Arial"/>
        </w:rPr>
        <w:t xml:space="preserve"> 2024</w:t>
      </w:r>
      <w:r w:rsidR="1DBB4332" w:rsidRPr="3E3FDB77">
        <w:rPr>
          <w:rFonts w:ascii="Arial" w:hAnsi="Arial"/>
        </w:rPr>
        <w:t xml:space="preserve"> </w:t>
      </w:r>
      <w:r w:rsidR="15E05774" w:rsidRPr="3E3FDB77">
        <w:rPr>
          <w:rFonts w:ascii="Arial" w:hAnsi="Arial"/>
        </w:rPr>
        <w:t>a</w:t>
      </w:r>
      <w:r w:rsidR="557DBD30" w:rsidRPr="3E3FDB77">
        <w:rPr>
          <w:rFonts w:ascii="Arial" w:hAnsi="Arial"/>
        </w:rPr>
        <w:t>nd close to new bids on 1</w:t>
      </w:r>
      <w:r w:rsidR="557DBD30" w:rsidRPr="3E3FDB77">
        <w:rPr>
          <w:rFonts w:ascii="Arial" w:hAnsi="Arial"/>
          <w:vertAlign w:val="superscript"/>
        </w:rPr>
        <w:t>st</w:t>
      </w:r>
      <w:r w:rsidR="557DBD30" w:rsidRPr="3E3FDB77">
        <w:rPr>
          <w:rFonts w:ascii="Arial" w:hAnsi="Arial"/>
        </w:rPr>
        <w:t xml:space="preserve"> Feb</w:t>
      </w:r>
      <w:r w:rsidR="006F1F48">
        <w:rPr>
          <w:rFonts w:ascii="Arial" w:hAnsi="Arial"/>
        </w:rPr>
        <w:t>ruary</w:t>
      </w:r>
      <w:r w:rsidR="557DBD30" w:rsidRPr="3E3FDB77">
        <w:rPr>
          <w:rFonts w:ascii="Arial" w:hAnsi="Arial"/>
        </w:rPr>
        <w:t xml:space="preserve"> 2025.</w:t>
      </w:r>
      <w:r w:rsidR="7D996F15" w:rsidRPr="3E3FDB77">
        <w:rPr>
          <w:rFonts w:ascii="Arial" w:hAnsi="Arial"/>
        </w:rPr>
        <w:t xml:space="preserve"> It is hoped that the </w:t>
      </w:r>
      <w:r w:rsidR="006F1F48">
        <w:rPr>
          <w:rFonts w:ascii="Arial" w:hAnsi="Arial"/>
        </w:rPr>
        <w:t>second</w:t>
      </w:r>
      <w:r w:rsidR="7D996F15" w:rsidRPr="3E3FDB77">
        <w:rPr>
          <w:rFonts w:ascii="Arial" w:hAnsi="Arial"/>
        </w:rPr>
        <w:t xml:space="preserve"> round of bids will be able to focus on the priorities of the new Police </w:t>
      </w:r>
      <w:r w:rsidR="00D62153">
        <w:rPr>
          <w:rFonts w:ascii="Arial" w:hAnsi="Arial"/>
        </w:rPr>
        <w:t>and</w:t>
      </w:r>
      <w:r w:rsidR="7D996F15" w:rsidRPr="3E3FDB77">
        <w:rPr>
          <w:rFonts w:ascii="Arial" w:hAnsi="Arial"/>
        </w:rPr>
        <w:t xml:space="preserve"> Crime Plan, subject to it being agreed and signed</w:t>
      </w:r>
      <w:r w:rsidR="004B5E80">
        <w:rPr>
          <w:rFonts w:ascii="Arial" w:hAnsi="Arial"/>
        </w:rPr>
        <w:t xml:space="preserve"> </w:t>
      </w:r>
      <w:r w:rsidR="7D996F15" w:rsidRPr="3E3FDB77">
        <w:rPr>
          <w:rFonts w:ascii="Arial" w:hAnsi="Arial"/>
        </w:rPr>
        <w:t>off by that date.</w:t>
      </w:r>
    </w:p>
    <w:p w14:paraId="650F9535" w14:textId="77777777" w:rsidR="002E20F3" w:rsidRPr="0061438D" w:rsidRDefault="002E20F3" w:rsidP="0061438D">
      <w:pPr>
        <w:rPr>
          <w:rFonts w:ascii="Arial" w:hAnsi="Arial" w:cs="Arial"/>
        </w:rPr>
      </w:pPr>
    </w:p>
    <w:p w14:paraId="21DC033F" w14:textId="3E0D71BF" w:rsidR="0061438D" w:rsidRPr="0061438D" w:rsidRDefault="002E20F3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6C025351">
        <w:rPr>
          <w:rFonts w:ascii="Arial" w:hAnsi="Arial"/>
        </w:rPr>
        <w:t xml:space="preserve">The </w:t>
      </w:r>
      <w:r w:rsidR="0061438D" w:rsidRPr="6C025351">
        <w:rPr>
          <w:rFonts w:ascii="Arial" w:hAnsi="Arial"/>
        </w:rPr>
        <w:t xml:space="preserve">PFCC </w:t>
      </w:r>
      <w:r w:rsidR="21EB54CC" w:rsidRPr="6C025351">
        <w:rPr>
          <w:rFonts w:ascii="Arial" w:hAnsi="Arial"/>
        </w:rPr>
        <w:t>will allocate £300</w:t>
      </w:r>
      <w:r w:rsidR="00FB61B5">
        <w:rPr>
          <w:rFonts w:ascii="Arial" w:hAnsi="Arial"/>
        </w:rPr>
        <w:t>,000</w:t>
      </w:r>
      <w:r w:rsidR="21EB54CC" w:rsidRPr="6C025351">
        <w:rPr>
          <w:rFonts w:ascii="Arial" w:hAnsi="Arial"/>
        </w:rPr>
        <w:t xml:space="preserve"> to the Community Safety Development Fund in 2024</w:t>
      </w:r>
      <w:r w:rsidR="00FB61B5">
        <w:rPr>
          <w:rFonts w:ascii="Arial" w:hAnsi="Arial"/>
        </w:rPr>
        <w:t>/</w:t>
      </w:r>
      <w:r w:rsidR="00266F25">
        <w:rPr>
          <w:rFonts w:ascii="Arial" w:hAnsi="Arial"/>
        </w:rPr>
        <w:t>2</w:t>
      </w:r>
      <w:r w:rsidR="21EB54CC" w:rsidRPr="6C025351">
        <w:rPr>
          <w:rFonts w:ascii="Arial" w:hAnsi="Arial"/>
        </w:rPr>
        <w:t>5</w:t>
      </w:r>
      <w:r w:rsidR="07EDAB8F" w:rsidRPr="6C025351">
        <w:rPr>
          <w:rFonts w:ascii="Arial" w:hAnsi="Arial"/>
        </w:rPr>
        <w:t xml:space="preserve">, plus </w:t>
      </w:r>
      <w:r w:rsidR="00FB61B5">
        <w:rPr>
          <w:rFonts w:ascii="Arial" w:hAnsi="Arial"/>
        </w:rPr>
        <w:t>£</w:t>
      </w:r>
      <w:r w:rsidR="006C7669">
        <w:rPr>
          <w:rFonts w:ascii="Arial" w:hAnsi="Arial"/>
        </w:rPr>
        <w:t>3</w:t>
      </w:r>
      <w:r w:rsidR="00FB61B5">
        <w:rPr>
          <w:rFonts w:ascii="Arial" w:hAnsi="Arial"/>
        </w:rPr>
        <w:t>6</w:t>
      </w:r>
      <w:r w:rsidR="006C7669">
        <w:rPr>
          <w:rFonts w:ascii="Arial" w:hAnsi="Arial"/>
        </w:rPr>
        <w:t>,000 from the CSDF reserve. G</w:t>
      </w:r>
      <w:r w:rsidR="21EB54CC" w:rsidRPr="6C025351">
        <w:rPr>
          <w:rFonts w:ascii="Arial" w:hAnsi="Arial"/>
        </w:rPr>
        <w:t xml:space="preserve">rants will be open to bids from local voluntary and community groups in line with the criteria </w:t>
      </w:r>
      <w:r w:rsidR="00CE4738">
        <w:rPr>
          <w:rFonts w:ascii="Arial" w:hAnsi="Arial"/>
        </w:rPr>
        <w:t xml:space="preserve">set out </w:t>
      </w:r>
      <w:r w:rsidR="21EB54CC" w:rsidRPr="6C025351">
        <w:rPr>
          <w:rFonts w:ascii="Arial" w:hAnsi="Arial"/>
        </w:rPr>
        <w:t>in section 16.1 of this report.</w:t>
      </w:r>
    </w:p>
    <w:p w14:paraId="10755E6F" w14:textId="77777777" w:rsidR="0061438D" w:rsidRPr="0061438D" w:rsidRDefault="0061438D" w:rsidP="3E3FDB77">
      <w:pPr>
        <w:rPr>
          <w:rFonts w:ascii="Arial" w:hAnsi="Arial"/>
        </w:rPr>
      </w:pPr>
    </w:p>
    <w:p w14:paraId="01B473F0" w14:textId="77777777" w:rsidR="0061438D" w:rsidRPr="0061438D" w:rsidRDefault="6154E166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>The PFCC will continue to use a panel of independent stakeholders to support the evaluation of bids.</w:t>
      </w:r>
    </w:p>
    <w:p w14:paraId="02D066BA" w14:textId="77777777" w:rsidR="3E3FDB77" w:rsidRDefault="3E3FDB77" w:rsidP="3E3FDB77">
      <w:pPr>
        <w:rPr>
          <w:rFonts w:ascii="Arial" w:hAnsi="Arial"/>
        </w:rPr>
      </w:pPr>
    </w:p>
    <w:p w14:paraId="1001AB51" w14:textId="25DB6869" w:rsidR="6154E166" w:rsidRDefault="006F5C9D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>
        <w:rPr>
          <w:rFonts w:ascii="Arial" w:hAnsi="Arial"/>
        </w:rPr>
        <w:t>It is proposed that t</w:t>
      </w:r>
      <w:r w:rsidR="6154E166" w:rsidRPr="3E3FDB77">
        <w:rPr>
          <w:rFonts w:ascii="Arial" w:hAnsi="Arial"/>
        </w:rPr>
        <w:t xml:space="preserve">he PFCC will utilise </w:t>
      </w:r>
      <w:r w:rsidR="1E1CAE60" w:rsidRPr="3E3FDB77">
        <w:rPr>
          <w:rFonts w:ascii="Arial" w:hAnsi="Arial"/>
        </w:rPr>
        <w:t xml:space="preserve">£36,000 of </w:t>
      </w:r>
      <w:r w:rsidR="6154E166" w:rsidRPr="3E3FDB77">
        <w:rPr>
          <w:rFonts w:ascii="Arial" w:hAnsi="Arial"/>
        </w:rPr>
        <w:t>the</w:t>
      </w:r>
      <w:r w:rsidR="00004409">
        <w:rPr>
          <w:rFonts w:ascii="Arial" w:hAnsi="Arial"/>
        </w:rPr>
        <w:t xml:space="preserve"> £48,</w:t>
      </w:r>
      <w:r w:rsidR="006C7669">
        <w:rPr>
          <w:rFonts w:ascii="Arial" w:hAnsi="Arial"/>
        </w:rPr>
        <w:t>143</w:t>
      </w:r>
      <w:r w:rsidR="6154E166" w:rsidRPr="3E3FDB77">
        <w:rPr>
          <w:rFonts w:ascii="Arial" w:hAnsi="Arial"/>
        </w:rPr>
        <w:t xml:space="preserve"> </w:t>
      </w:r>
      <w:r w:rsidR="006C7669">
        <w:rPr>
          <w:rFonts w:ascii="Arial" w:hAnsi="Arial"/>
        </w:rPr>
        <w:t xml:space="preserve">balance remaining in the CSDF reserve </w:t>
      </w:r>
      <w:r w:rsidR="6154E166" w:rsidRPr="3E3FDB77">
        <w:rPr>
          <w:rFonts w:ascii="Arial" w:hAnsi="Arial"/>
        </w:rPr>
        <w:t xml:space="preserve">to the </w:t>
      </w:r>
      <w:r w:rsidR="2E7682EE" w:rsidRPr="3E3FDB77">
        <w:rPr>
          <w:rFonts w:ascii="Arial" w:hAnsi="Arial"/>
        </w:rPr>
        <w:t>following groups</w:t>
      </w:r>
      <w:r>
        <w:rPr>
          <w:rFonts w:ascii="Arial" w:hAnsi="Arial"/>
        </w:rPr>
        <w:t>:</w:t>
      </w:r>
    </w:p>
    <w:p w14:paraId="71CA6E01" w14:textId="77777777" w:rsidR="006F5C9D" w:rsidRPr="006F5C9D" w:rsidRDefault="006F5C9D" w:rsidP="006F5C9D">
      <w:pPr>
        <w:rPr>
          <w:rFonts w:ascii="Arial" w:hAnsi="Arial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2547"/>
        <w:gridCol w:w="5386"/>
        <w:gridCol w:w="1276"/>
      </w:tblGrid>
      <w:tr w:rsidR="3E3FDB77" w14:paraId="403AF6EF" w14:textId="77777777" w:rsidTr="00E1437A">
        <w:trPr>
          <w:trHeight w:val="300"/>
        </w:trPr>
        <w:tc>
          <w:tcPr>
            <w:tcW w:w="2547" w:type="dxa"/>
          </w:tcPr>
          <w:p w14:paraId="2B160050" w14:textId="77777777" w:rsidR="2E7682EE" w:rsidRDefault="2E7682EE" w:rsidP="3E3FDB77">
            <w:pPr>
              <w:jc w:val="center"/>
              <w:rPr>
                <w:rFonts w:ascii="Arial" w:hAnsi="Arial"/>
                <w:b/>
                <w:bCs/>
              </w:rPr>
            </w:pPr>
            <w:r w:rsidRPr="3E3FDB77"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5386" w:type="dxa"/>
          </w:tcPr>
          <w:p w14:paraId="0616D0A1" w14:textId="77777777" w:rsidR="2E7682EE" w:rsidRDefault="2E7682EE" w:rsidP="3E3FDB77">
            <w:pPr>
              <w:jc w:val="center"/>
              <w:rPr>
                <w:rFonts w:ascii="Arial" w:hAnsi="Arial"/>
                <w:b/>
                <w:bCs/>
              </w:rPr>
            </w:pPr>
            <w:r w:rsidRPr="3E3FDB77">
              <w:rPr>
                <w:rFonts w:ascii="Arial" w:hAnsi="Arial"/>
                <w:b/>
                <w:bCs/>
              </w:rPr>
              <w:t>Project Brief</w:t>
            </w:r>
          </w:p>
        </w:tc>
        <w:tc>
          <w:tcPr>
            <w:tcW w:w="1276" w:type="dxa"/>
          </w:tcPr>
          <w:p w14:paraId="344E7067" w14:textId="77777777" w:rsidR="2E7682EE" w:rsidRDefault="2E7682EE" w:rsidP="3E3FDB77">
            <w:pPr>
              <w:jc w:val="center"/>
              <w:rPr>
                <w:rFonts w:ascii="Arial" w:hAnsi="Arial"/>
                <w:b/>
                <w:bCs/>
              </w:rPr>
            </w:pPr>
            <w:r w:rsidRPr="3E3FDB77">
              <w:rPr>
                <w:rFonts w:ascii="Arial" w:hAnsi="Arial"/>
                <w:b/>
                <w:bCs/>
              </w:rPr>
              <w:t>Value (£)</w:t>
            </w:r>
          </w:p>
        </w:tc>
      </w:tr>
      <w:tr w:rsidR="3E3FDB77" w14:paraId="76894724" w14:textId="77777777" w:rsidTr="00E1437A">
        <w:trPr>
          <w:trHeight w:val="300"/>
        </w:trPr>
        <w:tc>
          <w:tcPr>
            <w:tcW w:w="2547" w:type="dxa"/>
          </w:tcPr>
          <w:p w14:paraId="31200EA9" w14:textId="77777777" w:rsidR="2E7682EE" w:rsidRDefault="2E7682E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Multi-Agency Against Fraud initiative</w:t>
            </w:r>
          </w:p>
        </w:tc>
        <w:tc>
          <w:tcPr>
            <w:tcW w:w="5386" w:type="dxa"/>
          </w:tcPr>
          <w:p w14:paraId="35DF2916" w14:textId="77777777" w:rsidR="2E7682EE" w:rsidRDefault="2E7682E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MAAF is a collaboration between police, victim support organisations, and trading standards to raise awareness of fraud, support victims, and investigate perpetrators</w:t>
            </w:r>
          </w:p>
        </w:tc>
        <w:tc>
          <w:tcPr>
            <w:tcW w:w="1276" w:type="dxa"/>
          </w:tcPr>
          <w:p w14:paraId="4D37F39A" w14:textId="77777777" w:rsidR="2E7682EE" w:rsidRDefault="2E7682EE" w:rsidP="3E3FDB77">
            <w:pPr>
              <w:jc w:val="right"/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£6,000</w:t>
            </w:r>
          </w:p>
        </w:tc>
      </w:tr>
      <w:tr w:rsidR="3E3FDB77" w14:paraId="3669CD17" w14:textId="77777777" w:rsidTr="00E1437A">
        <w:trPr>
          <w:trHeight w:val="300"/>
        </w:trPr>
        <w:tc>
          <w:tcPr>
            <w:tcW w:w="2547" w:type="dxa"/>
          </w:tcPr>
          <w:p w14:paraId="0B7B1503" w14:textId="77777777" w:rsidR="2E7682EE" w:rsidRDefault="2E7682E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Chelmsford Anti-Slavery Partnership</w:t>
            </w:r>
          </w:p>
        </w:tc>
        <w:tc>
          <w:tcPr>
            <w:tcW w:w="5386" w:type="dxa"/>
          </w:tcPr>
          <w:p w14:paraId="0BE1BAFB" w14:textId="0613E6D9" w:rsidR="15F74C9E" w:rsidRDefault="15F74C9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 xml:space="preserve">Local multi-agency partnership in Chelmsford raising awareness of </w:t>
            </w:r>
            <w:r w:rsidR="00394D6C">
              <w:rPr>
                <w:rFonts w:ascii="Arial" w:hAnsi="Arial"/>
              </w:rPr>
              <w:t>m</w:t>
            </w:r>
            <w:r w:rsidRPr="3E3FDB77">
              <w:rPr>
                <w:rFonts w:ascii="Arial" w:hAnsi="Arial"/>
              </w:rPr>
              <w:t>odern-</w:t>
            </w:r>
            <w:r w:rsidR="00394D6C">
              <w:rPr>
                <w:rFonts w:ascii="Arial" w:hAnsi="Arial"/>
              </w:rPr>
              <w:t>d</w:t>
            </w:r>
            <w:r w:rsidRPr="3E3FDB77">
              <w:rPr>
                <w:rFonts w:ascii="Arial" w:hAnsi="Arial"/>
              </w:rPr>
              <w:t xml:space="preserve">ay </w:t>
            </w:r>
            <w:r w:rsidR="00394D6C">
              <w:rPr>
                <w:rFonts w:ascii="Arial" w:hAnsi="Arial"/>
              </w:rPr>
              <w:t>s</w:t>
            </w:r>
            <w:r w:rsidRPr="3E3FDB77">
              <w:rPr>
                <w:rFonts w:ascii="Arial" w:hAnsi="Arial"/>
              </w:rPr>
              <w:t xml:space="preserve">lavery and </w:t>
            </w:r>
            <w:r w:rsidR="00394D6C">
              <w:rPr>
                <w:rFonts w:ascii="Arial" w:hAnsi="Arial"/>
              </w:rPr>
              <w:t>h</w:t>
            </w:r>
            <w:r w:rsidRPr="3E3FDB77">
              <w:rPr>
                <w:rFonts w:ascii="Arial" w:hAnsi="Arial"/>
              </w:rPr>
              <w:t xml:space="preserve">uman </w:t>
            </w:r>
            <w:r w:rsidR="00394D6C">
              <w:rPr>
                <w:rFonts w:ascii="Arial" w:hAnsi="Arial"/>
              </w:rPr>
              <w:t>t</w:t>
            </w:r>
            <w:r w:rsidRPr="3E3FDB77">
              <w:rPr>
                <w:rFonts w:ascii="Arial" w:hAnsi="Arial"/>
              </w:rPr>
              <w:t>rafficking, supporting joint operations, and improving the coordination of local resources to tackle these issues.</w:t>
            </w:r>
          </w:p>
        </w:tc>
        <w:tc>
          <w:tcPr>
            <w:tcW w:w="1276" w:type="dxa"/>
          </w:tcPr>
          <w:p w14:paraId="6DCEED12" w14:textId="77777777" w:rsidR="2E7682EE" w:rsidRDefault="2E7682EE" w:rsidP="3E3FDB77">
            <w:pPr>
              <w:jc w:val="right"/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£10,000</w:t>
            </w:r>
          </w:p>
        </w:tc>
      </w:tr>
      <w:tr w:rsidR="3E3FDB77" w14:paraId="45E2A797" w14:textId="77777777" w:rsidTr="00E1437A">
        <w:trPr>
          <w:trHeight w:val="300"/>
        </w:trPr>
        <w:tc>
          <w:tcPr>
            <w:tcW w:w="2547" w:type="dxa"/>
          </w:tcPr>
          <w:p w14:paraId="13EDC772" w14:textId="77777777" w:rsidR="2E7682EE" w:rsidRDefault="2E7682E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Colchester Anti-Slavery Partnership</w:t>
            </w:r>
          </w:p>
        </w:tc>
        <w:tc>
          <w:tcPr>
            <w:tcW w:w="5386" w:type="dxa"/>
          </w:tcPr>
          <w:p w14:paraId="24091CF5" w14:textId="7D8B85FE" w:rsidR="3C05AC90" w:rsidRDefault="3C05AC90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As above</w:t>
            </w:r>
            <w:r w:rsidR="00834732">
              <w:rPr>
                <w:rFonts w:ascii="Arial" w:hAnsi="Arial"/>
              </w:rPr>
              <w:t>.</w:t>
            </w:r>
            <w:r w:rsidRPr="3E3FDB77">
              <w:rPr>
                <w:rFonts w:ascii="Arial" w:hAnsi="Arial"/>
              </w:rPr>
              <w:t xml:space="preserve"> Anti-slavery partnership based in Colchester</w:t>
            </w:r>
            <w:r w:rsidR="00834732">
              <w:rPr>
                <w:rFonts w:ascii="Arial" w:hAnsi="Arial"/>
              </w:rPr>
              <w:t>.</w:t>
            </w:r>
          </w:p>
        </w:tc>
        <w:tc>
          <w:tcPr>
            <w:tcW w:w="1276" w:type="dxa"/>
          </w:tcPr>
          <w:p w14:paraId="0CA8B3DB" w14:textId="77777777" w:rsidR="2E7682EE" w:rsidRDefault="2E7682EE" w:rsidP="3E3FDB77">
            <w:pPr>
              <w:jc w:val="right"/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£10,000</w:t>
            </w:r>
          </w:p>
          <w:p w14:paraId="3F088BA9" w14:textId="77777777" w:rsidR="3E3FDB77" w:rsidRDefault="3E3FDB77" w:rsidP="3E3FDB77">
            <w:pPr>
              <w:jc w:val="right"/>
              <w:rPr>
                <w:rFonts w:ascii="Arial" w:hAnsi="Arial"/>
              </w:rPr>
            </w:pPr>
          </w:p>
        </w:tc>
      </w:tr>
      <w:tr w:rsidR="3E3FDB77" w14:paraId="4AB5445A" w14:textId="77777777" w:rsidTr="00E1437A">
        <w:trPr>
          <w:trHeight w:val="300"/>
        </w:trPr>
        <w:tc>
          <w:tcPr>
            <w:tcW w:w="2547" w:type="dxa"/>
          </w:tcPr>
          <w:p w14:paraId="2344137D" w14:textId="77777777" w:rsidR="2E7682EE" w:rsidRDefault="2E7682EE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Southend Against Modern Day Slavery</w:t>
            </w:r>
          </w:p>
        </w:tc>
        <w:tc>
          <w:tcPr>
            <w:tcW w:w="5386" w:type="dxa"/>
          </w:tcPr>
          <w:p w14:paraId="05AC6EC4" w14:textId="4717F697" w:rsidR="3E3FDB77" w:rsidRDefault="3E3FDB77" w:rsidP="3E3FDB77">
            <w:pPr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As above</w:t>
            </w:r>
            <w:r w:rsidR="00834732">
              <w:rPr>
                <w:rFonts w:ascii="Arial" w:hAnsi="Arial"/>
              </w:rPr>
              <w:t>.</w:t>
            </w:r>
            <w:r w:rsidRPr="3E3FDB77">
              <w:rPr>
                <w:rFonts w:ascii="Arial" w:hAnsi="Arial"/>
              </w:rPr>
              <w:t xml:space="preserve"> Anti-slavery partnership based in </w:t>
            </w:r>
            <w:r w:rsidR="0661B5E4" w:rsidRPr="3E3FDB77">
              <w:rPr>
                <w:rFonts w:ascii="Arial" w:hAnsi="Arial"/>
              </w:rPr>
              <w:t>Southend</w:t>
            </w:r>
            <w:r w:rsidR="00834732">
              <w:rPr>
                <w:rFonts w:ascii="Arial" w:hAnsi="Arial"/>
              </w:rPr>
              <w:t>.</w:t>
            </w:r>
          </w:p>
        </w:tc>
        <w:tc>
          <w:tcPr>
            <w:tcW w:w="1276" w:type="dxa"/>
          </w:tcPr>
          <w:p w14:paraId="43220C33" w14:textId="77777777" w:rsidR="2E7682EE" w:rsidRDefault="2E7682EE" w:rsidP="3E3FDB77">
            <w:pPr>
              <w:jc w:val="right"/>
              <w:rPr>
                <w:rFonts w:ascii="Arial" w:hAnsi="Arial"/>
              </w:rPr>
            </w:pPr>
            <w:r w:rsidRPr="3E3FDB77">
              <w:rPr>
                <w:rFonts w:ascii="Arial" w:hAnsi="Arial"/>
              </w:rPr>
              <w:t>£10,000</w:t>
            </w:r>
          </w:p>
          <w:p w14:paraId="0C3AE6CF" w14:textId="77777777" w:rsidR="3E3FDB77" w:rsidRDefault="3E3FDB77" w:rsidP="3E3FDB77">
            <w:pPr>
              <w:jc w:val="right"/>
              <w:rPr>
                <w:rFonts w:ascii="Arial" w:hAnsi="Arial"/>
              </w:rPr>
            </w:pPr>
          </w:p>
        </w:tc>
      </w:tr>
      <w:tr w:rsidR="3E3FDB77" w14:paraId="61480EB1" w14:textId="77777777" w:rsidTr="00E1437A">
        <w:trPr>
          <w:trHeight w:val="300"/>
        </w:trPr>
        <w:tc>
          <w:tcPr>
            <w:tcW w:w="7933" w:type="dxa"/>
            <w:gridSpan w:val="2"/>
          </w:tcPr>
          <w:p w14:paraId="270C1088" w14:textId="77777777" w:rsidR="2E7682EE" w:rsidRDefault="2E7682EE" w:rsidP="3E3FDB77">
            <w:pPr>
              <w:jc w:val="right"/>
              <w:rPr>
                <w:rFonts w:ascii="Arial" w:hAnsi="Arial"/>
                <w:b/>
                <w:bCs/>
              </w:rPr>
            </w:pPr>
            <w:r w:rsidRPr="3E3FDB77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14E2F119" w14:textId="77777777" w:rsidR="2E7682EE" w:rsidRDefault="2E7682EE" w:rsidP="3E3FDB77">
            <w:pPr>
              <w:jc w:val="right"/>
              <w:rPr>
                <w:rFonts w:ascii="Arial" w:hAnsi="Arial"/>
                <w:b/>
                <w:bCs/>
              </w:rPr>
            </w:pPr>
            <w:r w:rsidRPr="3E3FDB77">
              <w:rPr>
                <w:rFonts w:ascii="Arial" w:hAnsi="Arial"/>
                <w:b/>
                <w:bCs/>
              </w:rPr>
              <w:t>£36,000</w:t>
            </w:r>
          </w:p>
        </w:tc>
      </w:tr>
    </w:tbl>
    <w:p w14:paraId="24688880" w14:textId="77777777" w:rsidR="3E3FDB77" w:rsidRDefault="3E3FDB77" w:rsidP="3E3FDB77">
      <w:pPr>
        <w:rPr>
          <w:rFonts w:ascii="Arial" w:hAnsi="Arial"/>
        </w:rPr>
      </w:pPr>
    </w:p>
    <w:p w14:paraId="59495510" w14:textId="77777777" w:rsidR="0038026D" w:rsidRPr="00072A6D" w:rsidRDefault="00DE41CB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Options Analysis</w:t>
      </w:r>
    </w:p>
    <w:p w14:paraId="1098D7E8" w14:textId="77777777" w:rsidR="00300B35" w:rsidRDefault="00300B35" w:rsidP="00300B35">
      <w:pPr>
        <w:pStyle w:val="ListParagraph"/>
        <w:ind w:left="284"/>
        <w:rPr>
          <w:rFonts w:ascii="Arial" w:hAnsi="Arial"/>
        </w:rPr>
      </w:pPr>
    </w:p>
    <w:p w14:paraId="4F6A6D00" w14:textId="77777777" w:rsidR="000D627E" w:rsidRDefault="009C4913" w:rsidP="00267283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 xml:space="preserve">The PFCC </w:t>
      </w:r>
      <w:r w:rsidR="426C57F7" w:rsidRPr="3E3FDB77">
        <w:rPr>
          <w:rFonts w:ascii="Arial" w:hAnsi="Arial"/>
        </w:rPr>
        <w:t xml:space="preserve">could opt to pause </w:t>
      </w:r>
      <w:r w:rsidR="00300B35">
        <w:rPr>
          <w:rFonts w:ascii="Arial" w:hAnsi="Arial"/>
        </w:rPr>
        <w:t xml:space="preserve">allocation of </w:t>
      </w:r>
      <w:r w:rsidR="426C57F7" w:rsidRPr="3E3FDB77">
        <w:rPr>
          <w:rFonts w:ascii="Arial" w:hAnsi="Arial"/>
        </w:rPr>
        <w:t xml:space="preserve">the CSDF until </w:t>
      </w:r>
      <w:r w:rsidR="00E6363D">
        <w:rPr>
          <w:rFonts w:ascii="Arial" w:hAnsi="Arial"/>
        </w:rPr>
        <w:t xml:space="preserve">the </w:t>
      </w:r>
      <w:r w:rsidR="426C57F7" w:rsidRPr="3E3FDB77">
        <w:rPr>
          <w:rFonts w:ascii="Arial" w:hAnsi="Arial"/>
        </w:rPr>
        <w:t>publication of the new Police and Crime Plan</w:t>
      </w:r>
      <w:r w:rsidR="00CB7952" w:rsidRPr="3E3FDB77">
        <w:rPr>
          <w:rFonts w:ascii="Arial" w:hAnsi="Arial"/>
        </w:rPr>
        <w:t>.</w:t>
      </w:r>
      <w:r w:rsidR="7A12F860" w:rsidRPr="3E3FDB77">
        <w:rPr>
          <w:rFonts w:ascii="Arial" w:hAnsi="Arial"/>
        </w:rPr>
        <w:t xml:space="preserve"> This would delay the allocation of much needed funding to community groups and is mitigated by the plan to utilise the </w:t>
      </w:r>
      <w:r w:rsidR="000D627E">
        <w:rPr>
          <w:rFonts w:ascii="Arial" w:hAnsi="Arial"/>
        </w:rPr>
        <w:t xml:space="preserve">second </w:t>
      </w:r>
      <w:r w:rsidR="7A12F860" w:rsidRPr="3E3FDB77">
        <w:rPr>
          <w:rFonts w:ascii="Arial" w:hAnsi="Arial"/>
        </w:rPr>
        <w:t xml:space="preserve">round of CSDF funding to focus on the priorities in the new Plan. </w:t>
      </w:r>
    </w:p>
    <w:p w14:paraId="16EE3597" w14:textId="77777777" w:rsidR="000D627E" w:rsidRDefault="000D627E" w:rsidP="000D627E">
      <w:pPr>
        <w:pStyle w:val="ListParagraph"/>
        <w:ind w:left="284"/>
        <w:rPr>
          <w:rFonts w:ascii="Arial" w:hAnsi="Arial"/>
        </w:rPr>
      </w:pPr>
    </w:p>
    <w:p w14:paraId="6D513A59" w14:textId="610E306C" w:rsidR="001D02D2" w:rsidRDefault="7A12F860" w:rsidP="00267283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 xml:space="preserve">The PFCC </w:t>
      </w:r>
      <w:r w:rsidR="5005A218" w:rsidRPr="3E3FDB77">
        <w:rPr>
          <w:rFonts w:ascii="Arial" w:hAnsi="Arial"/>
        </w:rPr>
        <w:t>could opt not to allocate</w:t>
      </w:r>
      <w:r w:rsidR="002B697A">
        <w:rPr>
          <w:rFonts w:ascii="Arial" w:hAnsi="Arial"/>
        </w:rPr>
        <w:t xml:space="preserve"> some of</w:t>
      </w:r>
      <w:r w:rsidR="5005A218" w:rsidRPr="3E3FDB77">
        <w:rPr>
          <w:rFonts w:ascii="Arial" w:hAnsi="Arial"/>
        </w:rPr>
        <w:t xml:space="preserve"> the </w:t>
      </w:r>
      <w:r w:rsidR="006C7669">
        <w:rPr>
          <w:rFonts w:ascii="Arial" w:hAnsi="Arial"/>
        </w:rPr>
        <w:t xml:space="preserve">CSDF </w:t>
      </w:r>
      <w:r w:rsidR="00FB2200">
        <w:rPr>
          <w:rFonts w:ascii="Arial" w:hAnsi="Arial"/>
        </w:rPr>
        <w:t>reserve</w:t>
      </w:r>
      <w:r w:rsidR="00CE6684">
        <w:rPr>
          <w:rFonts w:ascii="Arial" w:hAnsi="Arial"/>
        </w:rPr>
        <w:t xml:space="preserve"> </w:t>
      </w:r>
      <w:r w:rsidR="5005A218" w:rsidRPr="3E3FDB77">
        <w:rPr>
          <w:rFonts w:ascii="Arial" w:hAnsi="Arial"/>
        </w:rPr>
        <w:t xml:space="preserve">to the </w:t>
      </w:r>
      <w:r w:rsidR="00CE6684">
        <w:rPr>
          <w:rFonts w:ascii="Arial" w:hAnsi="Arial"/>
        </w:rPr>
        <w:t>four</w:t>
      </w:r>
      <w:r w:rsidR="5005A218" w:rsidRPr="3E3FDB77">
        <w:rPr>
          <w:rFonts w:ascii="Arial" w:hAnsi="Arial"/>
        </w:rPr>
        <w:t xml:space="preserve"> groups identified in section 4.4. Those projects are recognised as supportable, and worthy of funding.</w:t>
      </w:r>
      <w:r w:rsidR="025BA92E" w:rsidRPr="3E3FDB77">
        <w:rPr>
          <w:rFonts w:ascii="Arial" w:hAnsi="Arial"/>
        </w:rPr>
        <w:t xml:space="preserve"> </w:t>
      </w:r>
      <w:r w:rsidR="00076236">
        <w:rPr>
          <w:rFonts w:ascii="Arial" w:hAnsi="Arial"/>
        </w:rPr>
        <w:t>Officers are</w:t>
      </w:r>
      <w:r w:rsidR="025BA92E" w:rsidRPr="3E3FDB77">
        <w:rPr>
          <w:rFonts w:ascii="Arial" w:hAnsi="Arial"/>
        </w:rPr>
        <w:t xml:space="preserve"> recommending each of the anti-slavery </w:t>
      </w:r>
      <w:r w:rsidR="025BA92E" w:rsidRPr="3E3FDB77">
        <w:rPr>
          <w:rFonts w:ascii="Arial" w:hAnsi="Arial"/>
        </w:rPr>
        <w:lastRenderedPageBreak/>
        <w:t>partnerships receive £10</w:t>
      </w:r>
      <w:r w:rsidR="00FB2200">
        <w:rPr>
          <w:rFonts w:ascii="Arial" w:hAnsi="Arial"/>
        </w:rPr>
        <w:t>,000</w:t>
      </w:r>
      <w:r w:rsidR="025BA92E" w:rsidRPr="3E3FDB77">
        <w:rPr>
          <w:rFonts w:ascii="Arial" w:hAnsi="Arial"/>
        </w:rPr>
        <w:t xml:space="preserve"> funding against the requested £20</w:t>
      </w:r>
      <w:r w:rsidR="00FB2200">
        <w:rPr>
          <w:rFonts w:ascii="Arial" w:hAnsi="Arial"/>
        </w:rPr>
        <w:t>,000</w:t>
      </w:r>
      <w:r w:rsidR="025BA92E" w:rsidRPr="3E3FDB77">
        <w:rPr>
          <w:rFonts w:ascii="Arial" w:hAnsi="Arial"/>
        </w:rPr>
        <w:t xml:space="preserve"> per partnership that was applied for. This is to maintain sufficient capacity within the CSDF</w:t>
      </w:r>
      <w:r w:rsidR="005D5B78">
        <w:rPr>
          <w:rFonts w:ascii="Arial" w:hAnsi="Arial"/>
        </w:rPr>
        <w:t xml:space="preserve"> to support other initiatives</w:t>
      </w:r>
      <w:r w:rsidR="025BA92E" w:rsidRPr="3E3FDB77">
        <w:rPr>
          <w:rFonts w:ascii="Arial" w:hAnsi="Arial"/>
        </w:rPr>
        <w:t>.</w:t>
      </w:r>
    </w:p>
    <w:p w14:paraId="60386BFB" w14:textId="77777777" w:rsidR="00D118B1" w:rsidRPr="001D02D2" w:rsidRDefault="00D118B1" w:rsidP="00D118B1">
      <w:pPr>
        <w:pStyle w:val="ListParagraph"/>
        <w:ind w:left="284"/>
        <w:rPr>
          <w:rFonts w:ascii="Arial" w:hAnsi="Arial"/>
        </w:rPr>
      </w:pPr>
    </w:p>
    <w:p w14:paraId="6F935B91" w14:textId="77777777" w:rsidR="00DE41CB" w:rsidRDefault="00DE41CB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Consultation and Engagement</w:t>
      </w:r>
    </w:p>
    <w:p w14:paraId="55C37548" w14:textId="77777777" w:rsidR="005D5B78" w:rsidRDefault="005D5B78" w:rsidP="005D5B78">
      <w:pPr>
        <w:pStyle w:val="ListParagraph"/>
        <w:ind w:left="284"/>
        <w:rPr>
          <w:rFonts w:ascii="Arial" w:hAnsi="Arial"/>
        </w:rPr>
      </w:pPr>
    </w:p>
    <w:p w14:paraId="032CAC49" w14:textId="44515F5F" w:rsidR="00DE41CB" w:rsidRPr="00DE41CB" w:rsidRDefault="009C4913" w:rsidP="00DE41CB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6C025351">
        <w:rPr>
          <w:rFonts w:ascii="Arial" w:hAnsi="Arial"/>
        </w:rPr>
        <w:t>Th</w:t>
      </w:r>
      <w:r w:rsidR="0A588884" w:rsidRPr="6C025351">
        <w:rPr>
          <w:rFonts w:ascii="Arial" w:hAnsi="Arial"/>
        </w:rPr>
        <w:t>e</w:t>
      </w:r>
      <w:r w:rsidRPr="6C025351">
        <w:rPr>
          <w:rFonts w:ascii="Arial" w:hAnsi="Arial"/>
        </w:rPr>
        <w:t xml:space="preserve"> proposal </w:t>
      </w:r>
      <w:r w:rsidR="2FE8EDEA" w:rsidRPr="6C025351">
        <w:rPr>
          <w:rFonts w:ascii="Arial" w:hAnsi="Arial"/>
        </w:rPr>
        <w:t xml:space="preserve">to fund the Anti-Slavery Partnerships via this route </w:t>
      </w:r>
      <w:r w:rsidRPr="6C025351">
        <w:rPr>
          <w:rFonts w:ascii="Arial" w:hAnsi="Arial"/>
        </w:rPr>
        <w:t xml:space="preserve">was discussed </w:t>
      </w:r>
      <w:r w:rsidR="441EF1D9" w:rsidRPr="6C025351">
        <w:rPr>
          <w:rFonts w:ascii="Arial" w:hAnsi="Arial"/>
        </w:rPr>
        <w:t>during the evaluation phase of the PFCC’s 2023</w:t>
      </w:r>
      <w:r w:rsidR="00FB2200">
        <w:rPr>
          <w:rFonts w:ascii="Arial" w:hAnsi="Arial"/>
        </w:rPr>
        <w:t>/</w:t>
      </w:r>
      <w:r w:rsidR="006B6C73">
        <w:rPr>
          <w:rFonts w:ascii="Arial" w:hAnsi="Arial"/>
        </w:rPr>
        <w:t>2</w:t>
      </w:r>
      <w:r w:rsidR="441EF1D9" w:rsidRPr="6C025351">
        <w:rPr>
          <w:rFonts w:ascii="Arial" w:hAnsi="Arial"/>
        </w:rPr>
        <w:t>4 CSDF</w:t>
      </w:r>
      <w:r w:rsidR="00A21F26">
        <w:rPr>
          <w:rFonts w:ascii="Arial" w:hAnsi="Arial"/>
        </w:rPr>
        <w:t xml:space="preserve"> bids</w:t>
      </w:r>
      <w:r w:rsidR="002E161A" w:rsidRPr="6C025351">
        <w:rPr>
          <w:rFonts w:ascii="Arial" w:hAnsi="Arial"/>
        </w:rPr>
        <w:t>.</w:t>
      </w:r>
      <w:r w:rsidR="2726A6AE" w:rsidRPr="6C025351">
        <w:rPr>
          <w:rFonts w:ascii="Arial" w:hAnsi="Arial"/>
        </w:rPr>
        <w:t xml:space="preserve"> It was recommended that these projects be considered outside the evaluation process for that grant</w:t>
      </w:r>
      <w:r w:rsidR="001F0299">
        <w:rPr>
          <w:rFonts w:ascii="Arial" w:hAnsi="Arial"/>
        </w:rPr>
        <w:t xml:space="preserve"> round</w:t>
      </w:r>
      <w:r w:rsidR="2726A6AE" w:rsidRPr="6C025351">
        <w:rPr>
          <w:rFonts w:ascii="Arial" w:hAnsi="Arial"/>
        </w:rPr>
        <w:t xml:space="preserve"> given the scale of funding </w:t>
      </w:r>
      <w:r w:rsidR="1A6A5A61" w:rsidRPr="6C025351">
        <w:rPr>
          <w:rFonts w:ascii="Arial" w:hAnsi="Arial"/>
        </w:rPr>
        <w:t xml:space="preserve">requested </w:t>
      </w:r>
      <w:r w:rsidR="2726A6AE" w:rsidRPr="6C025351">
        <w:rPr>
          <w:rFonts w:ascii="Arial" w:hAnsi="Arial"/>
        </w:rPr>
        <w:t>against the overall value of the CSDF.</w:t>
      </w:r>
    </w:p>
    <w:p w14:paraId="63DA217E" w14:textId="77777777" w:rsidR="00DE41CB" w:rsidRPr="00DE41CB" w:rsidRDefault="2726A6AE" w:rsidP="6C025351">
      <w:pPr>
        <w:pStyle w:val="ListParagraph"/>
        <w:ind w:left="284"/>
        <w:rPr>
          <w:rFonts w:ascii="Arial" w:hAnsi="Arial"/>
        </w:rPr>
      </w:pPr>
      <w:r w:rsidRPr="6C025351">
        <w:rPr>
          <w:rFonts w:ascii="Arial" w:hAnsi="Arial"/>
        </w:rPr>
        <w:t xml:space="preserve"> </w:t>
      </w:r>
    </w:p>
    <w:p w14:paraId="4243C8B9" w14:textId="77777777" w:rsidR="0162A182" w:rsidRDefault="0162A182" w:rsidP="6C025351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6C025351">
        <w:rPr>
          <w:rFonts w:ascii="Arial" w:hAnsi="Arial"/>
        </w:rPr>
        <w:t>The PFCC’s Senior Management Team considered this paper at its meeting on 7</w:t>
      </w:r>
      <w:r w:rsidRPr="6C025351">
        <w:rPr>
          <w:rFonts w:ascii="Arial" w:hAnsi="Arial"/>
          <w:vertAlign w:val="superscript"/>
        </w:rPr>
        <w:t>th</w:t>
      </w:r>
      <w:r w:rsidRPr="6C025351">
        <w:rPr>
          <w:rFonts w:ascii="Arial" w:hAnsi="Arial"/>
        </w:rPr>
        <w:t xml:space="preserve"> May 2024.</w:t>
      </w:r>
    </w:p>
    <w:p w14:paraId="3D784BE8" w14:textId="77777777" w:rsidR="6C025351" w:rsidRDefault="6C025351" w:rsidP="6C025351">
      <w:pPr>
        <w:pStyle w:val="ListParagraph"/>
        <w:ind w:left="284"/>
        <w:rPr>
          <w:rFonts w:ascii="Arial" w:hAnsi="Arial"/>
        </w:rPr>
      </w:pPr>
    </w:p>
    <w:p w14:paraId="4B04CFEF" w14:textId="77777777" w:rsidR="0038026D" w:rsidRPr="00072A6D" w:rsidRDefault="00DE41CB" w:rsidP="00267283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Strategic Plans</w:t>
      </w:r>
    </w:p>
    <w:p w14:paraId="6668F51D" w14:textId="77777777" w:rsidR="008F2B18" w:rsidRDefault="008F2B18" w:rsidP="008F2B18">
      <w:pPr>
        <w:pStyle w:val="ListParagraph"/>
        <w:ind w:left="284"/>
        <w:rPr>
          <w:rFonts w:ascii="Arial" w:hAnsi="Arial" w:cs="Arial"/>
        </w:rPr>
      </w:pPr>
    </w:p>
    <w:p w14:paraId="12A9D6B3" w14:textId="4011BAED" w:rsidR="0038026D" w:rsidRPr="00072A6D" w:rsidRDefault="001D02D2" w:rsidP="00267283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 xml:space="preserve">This funding will enable </w:t>
      </w:r>
      <w:r w:rsidR="00D67B77" w:rsidRPr="3E3FDB77">
        <w:rPr>
          <w:rFonts w:ascii="Arial" w:hAnsi="Arial" w:cs="Arial"/>
        </w:rPr>
        <w:t xml:space="preserve">the PFCC and </w:t>
      </w:r>
      <w:r w:rsidRPr="3E3FDB77">
        <w:rPr>
          <w:rFonts w:ascii="Arial" w:hAnsi="Arial" w:cs="Arial"/>
        </w:rPr>
        <w:t xml:space="preserve">partner organisations to </w:t>
      </w:r>
      <w:r w:rsidR="009C4913" w:rsidRPr="3E3FDB77">
        <w:rPr>
          <w:rFonts w:ascii="Arial" w:hAnsi="Arial" w:cs="Arial"/>
        </w:rPr>
        <w:t xml:space="preserve">deliver on the </w:t>
      </w:r>
      <w:r w:rsidRPr="3E3FDB77">
        <w:rPr>
          <w:rFonts w:ascii="Arial" w:hAnsi="Arial" w:cs="Arial"/>
        </w:rPr>
        <w:t>Police and Crime Plan</w:t>
      </w:r>
      <w:r w:rsidR="001761EC" w:rsidRPr="3E3FDB77">
        <w:rPr>
          <w:rFonts w:ascii="Arial" w:hAnsi="Arial" w:cs="Arial"/>
        </w:rPr>
        <w:t xml:space="preserve"> </w:t>
      </w:r>
      <w:r w:rsidR="009C4913" w:rsidRPr="3E3FDB77">
        <w:rPr>
          <w:rFonts w:ascii="Arial" w:hAnsi="Arial" w:cs="Arial"/>
        </w:rPr>
        <w:t>priorit</w:t>
      </w:r>
      <w:r w:rsidR="63601AFC" w:rsidRPr="3E3FDB77">
        <w:rPr>
          <w:rFonts w:ascii="Arial" w:hAnsi="Arial" w:cs="Arial"/>
        </w:rPr>
        <w:t>ies</w:t>
      </w:r>
      <w:r w:rsidR="009C4913" w:rsidRPr="3E3FDB77">
        <w:rPr>
          <w:rFonts w:ascii="Arial" w:hAnsi="Arial" w:cs="Arial"/>
        </w:rPr>
        <w:t xml:space="preserve"> to </w:t>
      </w:r>
      <w:r w:rsidR="008D1AE6" w:rsidRPr="3E3FDB77">
        <w:rPr>
          <w:rFonts w:ascii="Arial" w:hAnsi="Arial" w:cs="Arial"/>
        </w:rPr>
        <w:t>protect vulnerable people and break the cycle of domestic abus</w:t>
      </w:r>
      <w:r w:rsidR="009C4913" w:rsidRPr="3E3FDB77">
        <w:rPr>
          <w:rFonts w:ascii="Arial" w:hAnsi="Arial" w:cs="Arial"/>
        </w:rPr>
        <w:t>e</w:t>
      </w:r>
      <w:r w:rsidR="5D745639" w:rsidRPr="3E3FDB77">
        <w:rPr>
          <w:rFonts w:ascii="Arial" w:hAnsi="Arial" w:cs="Arial"/>
        </w:rPr>
        <w:t>, reduc</w:t>
      </w:r>
      <w:r w:rsidR="008F2B18">
        <w:rPr>
          <w:rFonts w:ascii="Arial" w:hAnsi="Arial" w:cs="Arial"/>
        </w:rPr>
        <w:t>e</w:t>
      </w:r>
      <w:r w:rsidR="5D745639" w:rsidRPr="3E3FDB77">
        <w:rPr>
          <w:rFonts w:ascii="Arial" w:hAnsi="Arial" w:cs="Arial"/>
        </w:rPr>
        <w:t xml:space="preserve"> violence against women and girls, support victims of crime and further invest in crime prevention</w:t>
      </w:r>
      <w:r w:rsidR="001724AF" w:rsidRPr="3E3FDB77">
        <w:rPr>
          <w:rFonts w:ascii="Arial" w:hAnsi="Arial" w:cs="Arial"/>
        </w:rPr>
        <w:t>.</w:t>
      </w:r>
    </w:p>
    <w:p w14:paraId="189E4076" w14:textId="77777777" w:rsidR="0038026D" w:rsidRPr="00072A6D" w:rsidRDefault="0038026D" w:rsidP="00F428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ind w:left="0"/>
        <w:rPr>
          <w:rFonts w:ascii="Arial" w:hAnsi="Arial" w:cs="Arial"/>
        </w:rPr>
      </w:pPr>
    </w:p>
    <w:p w14:paraId="0A1BA186" w14:textId="77777777" w:rsidR="0038026D" w:rsidRPr="00072A6D" w:rsidRDefault="0038026D" w:rsidP="00B61A72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Police operational implications</w:t>
      </w:r>
    </w:p>
    <w:p w14:paraId="55DE8410" w14:textId="77777777" w:rsidR="008F2B18" w:rsidRDefault="008F2B18" w:rsidP="008F2B18">
      <w:pPr>
        <w:pStyle w:val="ListParagraph"/>
        <w:ind w:left="284"/>
        <w:rPr>
          <w:rFonts w:ascii="Arial" w:hAnsi="Arial" w:cs="Arial"/>
        </w:rPr>
      </w:pPr>
    </w:p>
    <w:p w14:paraId="61103D10" w14:textId="193124F5" w:rsidR="0038026D" w:rsidRPr="00072A6D" w:rsidRDefault="008F2B18" w:rsidP="00B61A72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>There is n</w:t>
      </w:r>
      <w:r w:rsidR="782D299B" w:rsidRPr="6C025351">
        <w:rPr>
          <w:rFonts w:ascii="Arial" w:hAnsi="Arial" w:cs="Arial"/>
        </w:rPr>
        <w:t>o operational impact</w:t>
      </w:r>
      <w:r>
        <w:rPr>
          <w:rFonts w:ascii="Arial" w:hAnsi="Arial" w:cs="Arial"/>
        </w:rPr>
        <w:t xml:space="preserve"> of this proposal</w:t>
      </w:r>
      <w:r w:rsidR="782D299B" w:rsidRPr="6C025351">
        <w:rPr>
          <w:rFonts w:ascii="Arial" w:hAnsi="Arial" w:cs="Arial"/>
        </w:rPr>
        <w:t xml:space="preserve"> on Essex Police</w:t>
      </w:r>
      <w:r w:rsidR="00CB7952" w:rsidRPr="6C025351">
        <w:rPr>
          <w:rFonts w:ascii="Arial" w:hAnsi="Arial" w:cs="Arial"/>
        </w:rPr>
        <w:t>.</w:t>
      </w:r>
    </w:p>
    <w:p w14:paraId="47036F2C" w14:textId="77777777" w:rsidR="0038026D" w:rsidRPr="00072A6D" w:rsidRDefault="0038026D" w:rsidP="00F428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ind w:left="0"/>
        <w:rPr>
          <w:rFonts w:ascii="Arial" w:hAnsi="Arial" w:cs="Arial"/>
        </w:rPr>
      </w:pPr>
    </w:p>
    <w:p w14:paraId="69CCB516" w14:textId="77777777" w:rsidR="0038026D" w:rsidRPr="00072A6D" w:rsidRDefault="0038026D" w:rsidP="00B61A72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Financial implications</w:t>
      </w:r>
    </w:p>
    <w:p w14:paraId="636C7DBC" w14:textId="77777777" w:rsidR="00B0455C" w:rsidRDefault="00B0455C" w:rsidP="00B0455C">
      <w:pPr>
        <w:pStyle w:val="ListParagraph"/>
        <w:ind w:left="284"/>
        <w:rPr>
          <w:rFonts w:ascii="Arial" w:hAnsi="Arial"/>
        </w:rPr>
      </w:pPr>
    </w:p>
    <w:p w14:paraId="3C197F0E" w14:textId="2008D01D" w:rsidR="00676E3C" w:rsidRPr="00676E3C" w:rsidRDefault="00676E3C" w:rsidP="00676E3C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>The PFCC will allocate one-off grants equal to £36</w:t>
      </w:r>
      <w:r w:rsidR="008679AE">
        <w:rPr>
          <w:rFonts w:ascii="Arial" w:hAnsi="Arial"/>
        </w:rPr>
        <w:t>,000</w:t>
      </w:r>
      <w:r w:rsidRPr="3E3FDB77">
        <w:rPr>
          <w:rFonts w:ascii="Arial" w:hAnsi="Arial"/>
        </w:rPr>
        <w:t xml:space="preserve"> from </w:t>
      </w:r>
      <w:r w:rsidR="008679AE">
        <w:rPr>
          <w:rFonts w:ascii="Arial" w:hAnsi="Arial"/>
        </w:rPr>
        <w:t xml:space="preserve">the </w:t>
      </w:r>
      <w:r w:rsidR="00690465">
        <w:rPr>
          <w:rFonts w:ascii="Arial" w:hAnsi="Arial"/>
        </w:rPr>
        <w:t>CSDF reserve</w:t>
      </w:r>
      <w:r w:rsidR="00537E67">
        <w:rPr>
          <w:rFonts w:ascii="Arial" w:hAnsi="Arial"/>
        </w:rPr>
        <w:t xml:space="preserve"> which relates </w:t>
      </w:r>
      <w:r w:rsidR="003B4834">
        <w:rPr>
          <w:rFonts w:ascii="Arial" w:hAnsi="Arial"/>
        </w:rPr>
        <w:t>to</w:t>
      </w:r>
      <w:r w:rsidR="00AA678D">
        <w:rPr>
          <w:rFonts w:ascii="Arial" w:hAnsi="Arial"/>
        </w:rPr>
        <w:t xml:space="preserve"> previous year</w:t>
      </w:r>
      <w:r w:rsidR="003B4834">
        <w:rPr>
          <w:rFonts w:ascii="Arial" w:hAnsi="Arial"/>
        </w:rPr>
        <w:t>s’</w:t>
      </w:r>
      <w:r w:rsidR="00AA678D">
        <w:rPr>
          <w:rFonts w:ascii="Arial" w:hAnsi="Arial"/>
        </w:rPr>
        <w:t xml:space="preserve"> underspends</w:t>
      </w:r>
      <w:r w:rsidR="003B4834">
        <w:rPr>
          <w:rFonts w:ascii="Arial" w:hAnsi="Arial"/>
        </w:rPr>
        <w:t>,</w:t>
      </w:r>
      <w:r w:rsidR="00224DAA">
        <w:rPr>
          <w:rFonts w:ascii="Arial" w:hAnsi="Arial"/>
        </w:rPr>
        <w:t xml:space="preserve"> </w:t>
      </w:r>
      <w:r w:rsidRPr="3E3FDB77">
        <w:rPr>
          <w:rFonts w:ascii="Arial" w:hAnsi="Arial"/>
        </w:rPr>
        <w:t>to the groups referenced in section 4.4 of this report.</w:t>
      </w:r>
    </w:p>
    <w:p w14:paraId="392C14F4" w14:textId="77777777" w:rsidR="00676E3C" w:rsidRPr="00676E3C" w:rsidRDefault="00676E3C" w:rsidP="00676E3C">
      <w:pPr>
        <w:pStyle w:val="ListParagraph"/>
        <w:rPr>
          <w:rFonts w:ascii="Arial" w:hAnsi="Arial"/>
        </w:rPr>
      </w:pPr>
    </w:p>
    <w:p w14:paraId="4BEA756F" w14:textId="73FBF949" w:rsidR="00E1437A" w:rsidRDefault="28C07EB4" w:rsidP="00686F45">
      <w:pPr>
        <w:pStyle w:val="ListParagraph"/>
        <w:numPr>
          <w:ilvl w:val="1"/>
          <w:numId w:val="9"/>
        </w:numPr>
        <w:spacing w:line="259" w:lineRule="auto"/>
        <w:ind w:left="284" w:hanging="710"/>
        <w:rPr>
          <w:rFonts w:ascii="Arial" w:hAnsi="Arial"/>
        </w:rPr>
      </w:pPr>
      <w:r w:rsidRPr="00E1437A">
        <w:rPr>
          <w:rFonts w:ascii="Arial" w:hAnsi="Arial"/>
        </w:rPr>
        <w:t>At the end of 2023</w:t>
      </w:r>
      <w:r w:rsidR="00C750CA" w:rsidRPr="00E1437A">
        <w:rPr>
          <w:rFonts w:ascii="Arial" w:hAnsi="Arial"/>
        </w:rPr>
        <w:t>/24</w:t>
      </w:r>
      <w:r w:rsidRPr="00E1437A">
        <w:rPr>
          <w:rFonts w:ascii="Arial" w:hAnsi="Arial"/>
        </w:rPr>
        <w:t xml:space="preserve"> there w</w:t>
      </w:r>
      <w:r w:rsidR="00E1437A">
        <w:rPr>
          <w:rFonts w:ascii="Arial" w:hAnsi="Arial"/>
        </w:rPr>
        <w:t>ere reserves of</w:t>
      </w:r>
      <w:r w:rsidRPr="00E1437A">
        <w:rPr>
          <w:rFonts w:ascii="Arial" w:hAnsi="Arial"/>
        </w:rPr>
        <w:t xml:space="preserve"> £309</w:t>
      </w:r>
      <w:r w:rsidR="00E1437A" w:rsidRPr="00E1437A">
        <w:rPr>
          <w:rFonts w:ascii="Arial" w:hAnsi="Arial"/>
        </w:rPr>
        <w:t>,716</w:t>
      </w:r>
      <w:r w:rsidRPr="00E1437A">
        <w:rPr>
          <w:rFonts w:ascii="Arial" w:hAnsi="Arial"/>
        </w:rPr>
        <w:t xml:space="preserve"> </w:t>
      </w:r>
      <w:r w:rsidR="00AE4FE8">
        <w:rPr>
          <w:rFonts w:ascii="Arial" w:hAnsi="Arial"/>
        </w:rPr>
        <w:t>relating to the</w:t>
      </w:r>
      <w:r w:rsidRPr="00E1437A">
        <w:rPr>
          <w:rFonts w:ascii="Arial" w:hAnsi="Arial"/>
        </w:rPr>
        <w:t xml:space="preserve"> CSDF.</w:t>
      </w:r>
      <w:r w:rsidR="45E8C7F6" w:rsidRPr="00E1437A">
        <w:rPr>
          <w:rFonts w:ascii="Arial" w:hAnsi="Arial"/>
        </w:rPr>
        <w:t xml:space="preserve"> </w:t>
      </w:r>
      <w:r w:rsidR="008679AE" w:rsidRPr="00E1437A">
        <w:rPr>
          <w:rFonts w:ascii="Arial" w:hAnsi="Arial"/>
        </w:rPr>
        <w:t xml:space="preserve">An allocation of </w:t>
      </w:r>
      <w:r w:rsidR="003B4834">
        <w:rPr>
          <w:rFonts w:ascii="Arial" w:hAnsi="Arial"/>
        </w:rPr>
        <w:t>£</w:t>
      </w:r>
      <w:r w:rsidR="6FA2F7AA" w:rsidRPr="00E1437A">
        <w:rPr>
          <w:rFonts w:ascii="Arial" w:hAnsi="Arial"/>
        </w:rPr>
        <w:t xml:space="preserve">261,573 was </w:t>
      </w:r>
      <w:r w:rsidR="008679AE" w:rsidRPr="00E1437A">
        <w:rPr>
          <w:rFonts w:ascii="Arial" w:hAnsi="Arial"/>
        </w:rPr>
        <w:t>made from th</w:t>
      </w:r>
      <w:r w:rsidR="00E1437A" w:rsidRPr="00E1437A">
        <w:rPr>
          <w:rFonts w:ascii="Arial" w:hAnsi="Arial"/>
        </w:rPr>
        <w:t>is</w:t>
      </w:r>
      <w:r w:rsidR="008679AE" w:rsidRPr="00E1437A">
        <w:rPr>
          <w:rFonts w:ascii="Arial" w:hAnsi="Arial"/>
        </w:rPr>
        <w:t xml:space="preserve"> </w:t>
      </w:r>
      <w:r w:rsidR="001A7E58">
        <w:rPr>
          <w:rFonts w:ascii="Arial" w:hAnsi="Arial"/>
        </w:rPr>
        <w:t>reserve</w:t>
      </w:r>
      <w:r w:rsidR="00E1437A" w:rsidRPr="00E1437A">
        <w:rPr>
          <w:rFonts w:ascii="Arial" w:hAnsi="Arial"/>
        </w:rPr>
        <w:t xml:space="preserve"> </w:t>
      </w:r>
      <w:r w:rsidR="003B4834">
        <w:rPr>
          <w:rFonts w:ascii="Arial" w:hAnsi="Arial"/>
        </w:rPr>
        <w:t>at the start of</w:t>
      </w:r>
      <w:r w:rsidR="00E1437A" w:rsidRPr="00E1437A">
        <w:rPr>
          <w:rFonts w:ascii="Arial" w:hAnsi="Arial"/>
        </w:rPr>
        <w:t xml:space="preserve"> 2024/25</w:t>
      </w:r>
      <w:r w:rsidR="008679AE" w:rsidRPr="00E1437A">
        <w:rPr>
          <w:rFonts w:ascii="Arial" w:hAnsi="Arial"/>
        </w:rPr>
        <w:t xml:space="preserve">. A further </w:t>
      </w:r>
      <w:r w:rsidR="003A2814" w:rsidRPr="00E1437A">
        <w:rPr>
          <w:rFonts w:ascii="Arial" w:hAnsi="Arial"/>
        </w:rPr>
        <w:t>£36</w:t>
      </w:r>
      <w:r w:rsidR="008679AE" w:rsidRPr="00E1437A">
        <w:rPr>
          <w:rFonts w:ascii="Arial" w:hAnsi="Arial"/>
        </w:rPr>
        <w:t>,000</w:t>
      </w:r>
      <w:r w:rsidR="003A2814" w:rsidRPr="00E1437A">
        <w:rPr>
          <w:rFonts w:ascii="Arial" w:hAnsi="Arial"/>
        </w:rPr>
        <w:t xml:space="preserve"> </w:t>
      </w:r>
      <w:r w:rsidR="521E68A3" w:rsidRPr="00E1437A">
        <w:rPr>
          <w:rFonts w:ascii="Arial" w:hAnsi="Arial"/>
        </w:rPr>
        <w:t xml:space="preserve">is being proposed to be allocated </w:t>
      </w:r>
      <w:r w:rsidR="003B4834">
        <w:rPr>
          <w:rFonts w:ascii="Arial" w:hAnsi="Arial"/>
        </w:rPr>
        <w:t xml:space="preserve">from the CSDF reserve </w:t>
      </w:r>
      <w:r w:rsidR="003A2814" w:rsidRPr="00E1437A">
        <w:rPr>
          <w:rFonts w:ascii="Arial" w:hAnsi="Arial"/>
        </w:rPr>
        <w:t xml:space="preserve">to the MAAF and anti-slavery partnerships </w:t>
      </w:r>
      <w:r w:rsidR="003B4834">
        <w:rPr>
          <w:rFonts w:ascii="Arial" w:hAnsi="Arial"/>
        </w:rPr>
        <w:t>through</w:t>
      </w:r>
      <w:r w:rsidR="00E1437A">
        <w:rPr>
          <w:rFonts w:ascii="Arial" w:hAnsi="Arial"/>
        </w:rPr>
        <w:t xml:space="preserve"> this Decision Report, </w:t>
      </w:r>
      <w:r w:rsidR="003B4834">
        <w:rPr>
          <w:rFonts w:ascii="Arial" w:hAnsi="Arial"/>
        </w:rPr>
        <w:t>which</w:t>
      </w:r>
      <w:r w:rsidR="00E1437A">
        <w:rPr>
          <w:rFonts w:ascii="Arial" w:hAnsi="Arial"/>
        </w:rPr>
        <w:t xml:space="preserve"> will leave £12,143</w:t>
      </w:r>
      <w:r w:rsidR="00AE4FE8">
        <w:rPr>
          <w:rFonts w:ascii="Arial" w:hAnsi="Arial"/>
        </w:rPr>
        <w:t xml:space="preserve"> in the CSDF reserve</w:t>
      </w:r>
      <w:r w:rsidR="001A7E58">
        <w:rPr>
          <w:rFonts w:ascii="Arial" w:hAnsi="Arial"/>
        </w:rPr>
        <w:t>.</w:t>
      </w:r>
      <w:r w:rsidR="00E1437A">
        <w:rPr>
          <w:rFonts w:ascii="Arial" w:hAnsi="Arial"/>
        </w:rPr>
        <w:t xml:space="preserve"> </w:t>
      </w:r>
    </w:p>
    <w:p w14:paraId="70A436F9" w14:textId="77777777" w:rsidR="00E1437A" w:rsidRPr="00E1437A" w:rsidRDefault="00E1437A" w:rsidP="00E1437A">
      <w:pPr>
        <w:pStyle w:val="ListParagraph"/>
        <w:rPr>
          <w:rFonts w:ascii="Arial" w:hAnsi="Arial"/>
        </w:rPr>
      </w:pPr>
    </w:p>
    <w:p w14:paraId="5BF3E2D4" w14:textId="21263423" w:rsidR="0038026D" w:rsidRDefault="00E1437A" w:rsidP="000A3E9E">
      <w:pPr>
        <w:pStyle w:val="ListParagraph"/>
        <w:numPr>
          <w:ilvl w:val="1"/>
          <w:numId w:val="9"/>
        </w:numPr>
        <w:spacing w:line="259" w:lineRule="auto"/>
        <w:ind w:left="284" w:hanging="710"/>
        <w:rPr>
          <w:rFonts w:ascii="Arial" w:hAnsi="Arial"/>
        </w:rPr>
      </w:pPr>
      <w:r>
        <w:rPr>
          <w:rFonts w:ascii="Arial" w:hAnsi="Arial"/>
        </w:rPr>
        <w:t xml:space="preserve">The budget </w:t>
      </w:r>
      <w:r w:rsidR="33711E7E" w:rsidRPr="00E1437A">
        <w:rPr>
          <w:rFonts w:ascii="Arial" w:hAnsi="Arial"/>
        </w:rPr>
        <w:t xml:space="preserve">there will </w:t>
      </w:r>
      <w:r w:rsidR="67E7455F" w:rsidRPr="00E1437A">
        <w:rPr>
          <w:rFonts w:ascii="Arial" w:hAnsi="Arial"/>
        </w:rPr>
        <w:t xml:space="preserve">therefore </w:t>
      </w:r>
      <w:r w:rsidR="33711E7E" w:rsidRPr="00E1437A">
        <w:rPr>
          <w:rFonts w:ascii="Arial" w:hAnsi="Arial"/>
        </w:rPr>
        <w:t xml:space="preserve">be a small </w:t>
      </w:r>
      <w:r w:rsidR="463C019B" w:rsidRPr="00E1437A">
        <w:rPr>
          <w:rFonts w:ascii="Arial" w:hAnsi="Arial"/>
        </w:rPr>
        <w:t xml:space="preserve">unallocated amount </w:t>
      </w:r>
      <w:r w:rsidR="33711E7E" w:rsidRPr="00E1437A">
        <w:rPr>
          <w:rFonts w:ascii="Arial" w:hAnsi="Arial"/>
        </w:rPr>
        <w:t xml:space="preserve">of </w:t>
      </w:r>
      <w:r w:rsidR="0E3167C8" w:rsidRPr="00E1437A">
        <w:rPr>
          <w:rFonts w:ascii="Arial" w:hAnsi="Arial"/>
        </w:rPr>
        <w:t>£12</w:t>
      </w:r>
      <w:r w:rsidR="00C750CA" w:rsidRPr="00E1437A">
        <w:rPr>
          <w:rFonts w:ascii="Arial" w:hAnsi="Arial"/>
        </w:rPr>
        <w:t xml:space="preserve">,143 </w:t>
      </w:r>
      <w:r w:rsidR="07639AB8" w:rsidRPr="00E1437A">
        <w:rPr>
          <w:rFonts w:ascii="Arial" w:hAnsi="Arial"/>
        </w:rPr>
        <w:t xml:space="preserve">remaining in the </w:t>
      </w:r>
      <w:r w:rsidR="20F8DB5B" w:rsidRPr="00E1437A">
        <w:rPr>
          <w:rFonts w:ascii="Arial" w:hAnsi="Arial"/>
        </w:rPr>
        <w:t>CSDF</w:t>
      </w:r>
      <w:r w:rsidR="003A03F9">
        <w:rPr>
          <w:rFonts w:ascii="Arial" w:hAnsi="Arial"/>
        </w:rPr>
        <w:t xml:space="preserve"> reserve</w:t>
      </w:r>
      <w:r w:rsidR="0E3167C8" w:rsidRPr="00E1437A">
        <w:rPr>
          <w:rFonts w:ascii="Arial" w:hAnsi="Arial"/>
        </w:rPr>
        <w:t xml:space="preserve">. </w:t>
      </w:r>
      <w:r w:rsidR="42884AB5" w:rsidRPr="00E1437A">
        <w:rPr>
          <w:rFonts w:ascii="Arial" w:hAnsi="Arial"/>
        </w:rPr>
        <w:t xml:space="preserve">This is explained in the table </w:t>
      </w:r>
      <w:r w:rsidR="000F2EA5" w:rsidRPr="00E1437A">
        <w:rPr>
          <w:rFonts w:ascii="Arial" w:hAnsi="Arial"/>
        </w:rPr>
        <w:t>below.</w:t>
      </w:r>
    </w:p>
    <w:p w14:paraId="3A7CCB09" w14:textId="77777777" w:rsidR="00E1437A" w:rsidRPr="00E1437A" w:rsidRDefault="00E1437A" w:rsidP="00E1437A">
      <w:pPr>
        <w:pStyle w:val="ListParagraph"/>
        <w:spacing w:line="259" w:lineRule="auto"/>
        <w:ind w:left="284"/>
        <w:rPr>
          <w:rFonts w:ascii="Arial" w:hAnsi="Arial"/>
          <w:sz w:val="20"/>
          <w:szCs w:val="20"/>
        </w:rPr>
      </w:pPr>
    </w:p>
    <w:tbl>
      <w:tblPr>
        <w:tblStyle w:val="TableGrid"/>
        <w:tblW w:w="103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5954"/>
        <w:gridCol w:w="2127"/>
        <w:gridCol w:w="2268"/>
      </w:tblGrid>
      <w:tr w:rsidR="41B12C6A" w14:paraId="0497D4D2" w14:textId="77777777" w:rsidTr="00E1437A">
        <w:trPr>
          <w:trHeight w:val="300"/>
        </w:trPr>
        <w:tc>
          <w:tcPr>
            <w:tcW w:w="5954" w:type="dxa"/>
          </w:tcPr>
          <w:p w14:paraId="3A3D20EF" w14:textId="07E04682" w:rsidR="42884AB5" w:rsidRPr="00E1437A" w:rsidRDefault="42884AB5" w:rsidP="00E1437A">
            <w:pPr>
              <w:pStyle w:val="ListParagraph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F45B4D" w14:textId="3A775C59" w:rsidR="003F7CF6" w:rsidRPr="00E1437A" w:rsidRDefault="003F7CF6" w:rsidP="41B12C6A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437A">
              <w:rPr>
                <w:rFonts w:ascii="Arial" w:hAnsi="Arial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2268" w:type="dxa"/>
          </w:tcPr>
          <w:p w14:paraId="53F25574" w14:textId="0BE86A72" w:rsidR="42884AB5" w:rsidRPr="00E1437A" w:rsidRDefault="42884AB5" w:rsidP="41B12C6A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1437A">
              <w:rPr>
                <w:rFonts w:ascii="Arial" w:hAnsi="Arial"/>
                <w:b/>
                <w:bCs/>
                <w:sz w:val="20"/>
                <w:szCs w:val="20"/>
              </w:rPr>
              <w:t>Notes</w:t>
            </w:r>
          </w:p>
        </w:tc>
      </w:tr>
      <w:tr w:rsidR="41B12C6A" w14:paraId="47042250" w14:textId="77777777" w:rsidTr="00E1437A">
        <w:trPr>
          <w:trHeight w:val="300"/>
        </w:trPr>
        <w:tc>
          <w:tcPr>
            <w:tcW w:w="5954" w:type="dxa"/>
          </w:tcPr>
          <w:p w14:paraId="26A76DC5" w14:textId="0AB55B3C" w:rsidR="42884AB5" w:rsidRPr="00E1437A" w:rsidRDefault="42884AB5" w:rsidP="41B12C6A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 xml:space="preserve">CSDF </w:t>
            </w:r>
            <w:r w:rsidR="00E1437A" w:rsidRPr="00E1437A">
              <w:rPr>
                <w:rFonts w:ascii="Arial" w:hAnsi="Arial"/>
                <w:sz w:val="20"/>
                <w:szCs w:val="20"/>
              </w:rPr>
              <w:t xml:space="preserve">reserve from previous years’ </w:t>
            </w:r>
            <w:r w:rsidRPr="00E1437A">
              <w:rPr>
                <w:rFonts w:ascii="Arial" w:hAnsi="Arial"/>
                <w:sz w:val="20"/>
                <w:szCs w:val="20"/>
              </w:rPr>
              <w:t>carry forward</w:t>
            </w:r>
            <w:r w:rsidR="00E1437A">
              <w:rPr>
                <w:rFonts w:ascii="Arial" w:hAnsi="Arial"/>
                <w:sz w:val="20"/>
                <w:szCs w:val="20"/>
              </w:rPr>
              <w:t>s</w:t>
            </w:r>
            <w:r w:rsidR="00E1437A" w:rsidRPr="00E1437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44A51C74" w14:textId="101E85C5" w:rsidR="41B12C6A" w:rsidRPr="00E1437A" w:rsidRDefault="41B12C6A" w:rsidP="00E1437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309,716</w:t>
            </w:r>
          </w:p>
        </w:tc>
        <w:tc>
          <w:tcPr>
            <w:tcW w:w="2268" w:type="dxa"/>
          </w:tcPr>
          <w:p w14:paraId="280D1BC1" w14:textId="4C0BB9D4" w:rsidR="41B12C6A" w:rsidRPr="00E1437A" w:rsidRDefault="41B12C6A" w:rsidP="41B12C6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679AE" w14:paraId="7C9B458F" w14:textId="77777777" w:rsidTr="00E1437A">
        <w:trPr>
          <w:trHeight w:val="300"/>
        </w:trPr>
        <w:tc>
          <w:tcPr>
            <w:tcW w:w="5954" w:type="dxa"/>
          </w:tcPr>
          <w:p w14:paraId="71D82E3B" w14:textId="1BAE44D4" w:rsidR="008679AE" w:rsidRPr="00E1437A" w:rsidRDefault="008679AE" w:rsidP="008679AE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 xml:space="preserve">CSDF projects approved from carry forward </w:t>
            </w:r>
          </w:p>
        </w:tc>
        <w:tc>
          <w:tcPr>
            <w:tcW w:w="2127" w:type="dxa"/>
          </w:tcPr>
          <w:p w14:paraId="0D72821A" w14:textId="7DFE9C52" w:rsidR="008679AE" w:rsidRPr="00E1437A" w:rsidRDefault="008679AE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(261,573)</w:t>
            </w:r>
          </w:p>
        </w:tc>
        <w:tc>
          <w:tcPr>
            <w:tcW w:w="2268" w:type="dxa"/>
          </w:tcPr>
          <w:p w14:paraId="7CF5CBE0" w14:textId="390C726D" w:rsidR="008679AE" w:rsidRPr="00E1437A" w:rsidRDefault="008679AE" w:rsidP="008679AE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DR 43-24</w:t>
            </w:r>
          </w:p>
        </w:tc>
      </w:tr>
      <w:tr w:rsidR="003F7CF6" w14:paraId="3AAF76AE" w14:textId="77777777" w:rsidTr="00E1437A">
        <w:trPr>
          <w:trHeight w:val="50"/>
        </w:trPr>
        <w:tc>
          <w:tcPr>
            <w:tcW w:w="5954" w:type="dxa"/>
          </w:tcPr>
          <w:p w14:paraId="3A9918FD" w14:textId="4547F244" w:rsidR="003F7CF6" w:rsidRPr="00E1437A" w:rsidRDefault="003F7CF6" w:rsidP="003F7CF6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2024/25 allocation to ASP and MAAF</w:t>
            </w:r>
          </w:p>
        </w:tc>
        <w:tc>
          <w:tcPr>
            <w:tcW w:w="2127" w:type="dxa"/>
          </w:tcPr>
          <w:p w14:paraId="1E606B44" w14:textId="12662E38" w:rsidR="00E1437A" w:rsidRPr="00E1437A" w:rsidRDefault="003F7CF6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(36,000)</w:t>
            </w:r>
          </w:p>
        </w:tc>
        <w:tc>
          <w:tcPr>
            <w:tcW w:w="2268" w:type="dxa"/>
          </w:tcPr>
          <w:p w14:paraId="73FFE2DF" w14:textId="6E6E3250" w:rsidR="003F7CF6" w:rsidRPr="00E1437A" w:rsidRDefault="003F7CF6" w:rsidP="003F7CF6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See section 4.4 above</w:t>
            </w:r>
          </w:p>
        </w:tc>
      </w:tr>
      <w:tr w:rsidR="00E1437A" w14:paraId="0BB4EE27" w14:textId="77777777" w:rsidTr="00E1437A">
        <w:trPr>
          <w:trHeight w:val="300"/>
        </w:trPr>
        <w:tc>
          <w:tcPr>
            <w:tcW w:w="5954" w:type="dxa"/>
          </w:tcPr>
          <w:p w14:paraId="68FEEDB7" w14:textId="4957A7D4" w:rsidR="00E1437A" w:rsidRPr="00E1437A" w:rsidRDefault="00E1437A" w:rsidP="00E1437A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Balance in </w:t>
            </w:r>
            <w:r w:rsidRPr="00E1437A">
              <w:rPr>
                <w:rFonts w:ascii="Arial" w:hAnsi="Arial"/>
                <w:b/>
                <w:sz w:val="20"/>
                <w:szCs w:val="20"/>
              </w:rPr>
              <w:t xml:space="preserve">CSDF </w:t>
            </w:r>
            <w:r>
              <w:rPr>
                <w:rFonts w:ascii="Arial" w:hAnsi="Arial"/>
                <w:b/>
                <w:sz w:val="20"/>
                <w:szCs w:val="20"/>
              </w:rPr>
              <w:t>r</w:t>
            </w:r>
            <w:r w:rsidRPr="00E1437A">
              <w:rPr>
                <w:rFonts w:ascii="Arial" w:hAnsi="Arial"/>
                <w:b/>
                <w:sz w:val="20"/>
                <w:szCs w:val="20"/>
              </w:rPr>
              <w:t xml:space="preserve">eserve </w:t>
            </w:r>
          </w:p>
        </w:tc>
        <w:tc>
          <w:tcPr>
            <w:tcW w:w="2127" w:type="dxa"/>
          </w:tcPr>
          <w:p w14:paraId="16F2804A" w14:textId="0F61A20D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b/>
                <w:sz w:val="20"/>
                <w:szCs w:val="20"/>
              </w:rPr>
              <w:t>12,143</w:t>
            </w:r>
          </w:p>
        </w:tc>
        <w:tc>
          <w:tcPr>
            <w:tcW w:w="2268" w:type="dxa"/>
          </w:tcPr>
          <w:p w14:paraId="7030658E" w14:textId="77777777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1437A" w14:paraId="49EE3115" w14:textId="77777777" w:rsidTr="00E1437A">
        <w:trPr>
          <w:trHeight w:val="300"/>
        </w:trPr>
        <w:tc>
          <w:tcPr>
            <w:tcW w:w="5954" w:type="dxa"/>
          </w:tcPr>
          <w:p w14:paraId="79B83ED9" w14:textId="7F241B86" w:rsidR="00E1437A" w:rsidRPr="00E1437A" w:rsidRDefault="00E1437A" w:rsidP="00E1437A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2024/25 CSDF budget</w:t>
            </w:r>
          </w:p>
        </w:tc>
        <w:tc>
          <w:tcPr>
            <w:tcW w:w="2127" w:type="dxa"/>
          </w:tcPr>
          <w:p w14:paraId="73DFAC8C" w14:textId="2BBFFA1D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300,000</w:t>
            </w:r>
          </w:p>
        </w:tc>
        <w:tc>
          <w:tcPr>
            <w:tcW w:w="2268" w:type="dxa"/>
          </w:tcPr>
          <w:p w14:paraId="5030D11A" w14:textId="4C0BB9D4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1437A" w14:paraId="046DE376" w14:textId="77777777" w:rsidTr="00E1437A">
        <w:trPr>
          <w:trHeight w:val="300"/>
        </w:trPr>
        <w:tc>
          <w:tcPr>
            <w:tcW w:w="5954" w:type="dxa"/>
          </w:tcPr>
          <w:p w14:paraId="5E12E5BB" w14:textId="09A7DD45" w:rsidR="00E1437A" w:rsidRPr="00E1437A" w:rsidRDefault="00E1437A" w:rsidP="00E1437A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Allocation of 2024/25 CSDF budget</w:t>
            </w:r>
          </w:p>
        </w:tc>
        <w:tc>
          <w:tcPr>
            <w:tcW w:w="2127" w:type="dxa"/>
          </w:tcPr>
          <w:p w14:paraId="19E3FE81" w14:textId="4D1D3721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r w:rsidRPr="00E1437A">
              <w:rPr>
                <w:rFonts w:ascii="Arial" w:hAnsi="Arial"/>
                <w:sz w:val="20"/>
                <w:szCs w:val="20"/>
              </w:rPr>
              <w:t>(300,000)</w:t>
            </w:r>
          </w:p>
        </w:tc>
        <w:tc>
          <w:tcPr>
            <w:tcW w:w="2268" w:type="dxa"/>
          </w:tcPr>
          <w:p w14:paraId="6911D032" w14:textId="3A80659E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1437A" w14:paraId="0ACCBC0A" w14:textId="77777777" w:rsidTr="00E1437A">
        <w:trPr>
          <w:trHeight w:val="300"/>
        </w:trPr>
        <w:tc>
          <w:tcPr>
            <w:tcW w:w="5954" w:type="dxa"/>
          </w:tcPr>
          <w:p w14:paraId="0D462B8A" w14:textId="3A38254D" w:rsidR="00E1437A" w:rsidRPr="00E1437A" w:rsidRDefault="00E1437A" w:rsidP="00E1437A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Balance in </w:t>
            </w:r>
            <w:r w:rsidRPr="00E1437A">
              <w:rPr>
                <w:rFonts w:ascii="Arial" w:hAnsi="Arial"/>
                <w:b/>
                <w:sz w:val="20"/>
                <w:szCs w:val="20"/>
              </w:rPr>
              <w:t xml:space="preserve">CSDF </w:t>
            </w:r>
            <w:r>
              <w:rPr>
                <w:rFonts w:ascii="Arial" w:hAnsi="Arial"/>
                <w:b/>
                <w:sz w:val="20"/>
                <w:szCs w:val="20"/>
              </w:rPr>
              <w:t>Reserve</w:t>
            </w:r>
            <w:r w:rsidRPr="00E1437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61424BE" w14:textId="5E314227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1437A">
              <w:rPr>
                <w:rFonts w:ascii="Arial" w:hAnsi="Arial"/>
                <w:b/>
                <w:sz w:val="20"/>
                <w:szCs w:val="20"/>
              </w:rPr>
              <w:t>12,143</w:t>
            </w:r>
          </w:p>
        </w:tc>
        <w:tc>
          <w:tcPr>
            <w:tcW w:w="2268" w:type="dxa"/>
          </w:tcPr>
          <w:p w14:paraId="6B9F8A70" w14:textId="4C0BB9D4" w:rsidR="00E1437A" w:rsidRPr="00E1437A" w:rsidRDefault="00E1437A" w:rsidP="00E1437A">
            <w:pPr>
              <w:pStyle w:val="ListParagraph"/>
              <w:ind w:left="0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FA41857" w14:textId="3A6CF1E4" w:rsidR="0038026D" w:rsidRDefault="35AA2873" w:rsidP="41B12C6A">
      <w:pPr>
        <w:pStyle w:val="ListParagraph"/>
        <w:numPr>
          <w:ilvl w:val="1"/>
          <w:numId w:val="9"/>
        </w:numPr>
        <w:spacing w:line="259" w:lineRule="auto"/>
        <w:ind w:left="284" w:hanging="710"/>
        <w:rPr>
          <w:rFonts w:ascii="Arial" w:hAnsi="Arial"/>
        </w:rPr>
      </w:pPr>
      <w:r w:rsidRPr="41B12C6A">
        <w:rPr>
          <w:rFonts w:ascii="Arial" w:hAnsi="Arial"/>
        </w:rPr>
        <w:lastRenderedPageBreak/>
        <w:t xml:space="preserve">The PFCC will loosely and indicatively allocate </w:t>
      </w:r>
      <w:r w:rsidR="679509CB" w:rsidRPr="41B12C6A">
        <w:rPr>
          <w:rFonts w:ascii="Arial" w:hAnsi="Arial"/>
        </w:rPr>
        <w:t xml:space="preserve">around </w:t>
      </w:r>
      <w:r w:rsidRPr="41B12C6A">
        <w:rPr>
          <w:rFonts w:ascii="Arial" w:hAnsi="Arial"/>
        </w:rPr>
        <w:t xml:space="preserve">50% of the </w:t>
      </w:r>
      <w:r w:rsidR="38164A54" w:rsidRPr="41B12C6A">
        <w:rPr>
          <w:rFonts w:ascii="Arial" w:hAnsi="Arial"/>
        </w:rPr>
        <w:t>2024</w:t>
      </w:r>
      <w:r w:rsidR="000F2EA5">
        <w:rPr>
          <w:rFonts w:ascii="Arial" w:hAnsi="Arial"/>
        </w:rPr>
        <w:t>/2</w:t>
      </w:r>
      <w:r w:rsidR="38164A54" w:rsidRPr="41B12C6A">
        <w:rPr>
          <w:rFonts w:ascii="Arial" w:hAnsi="Arial"/>
        </w:rPr>
        <w:t xml:space="preserve">5 </w:t>
      </w:r>
      <w:r w:rsidRPr="41B12C6A">
        <w:rPr>
          <w:rFonts w:ascii="Arial" w:hAnsi="Arial"/>
        </w:rPr>
        <w:t xml:space="preserve">CSDF to each of the </w:t>
      </w:r>
      <w:r w:rsidR="002D635C" w:rsidRPr="41B12C6A">
        <w:rPr>
          <w:rFonts w:ascii="Arial" w:hAnsi="Arial"/>
        </w:rPr>
        <w:t>two</w:t>
      </w:r>
      <w:r w:rsidRPr="41B12C6A">
        <w:rPr>
          <w:rFonts w:ascii="Arial" w:hAnsi="Arial"/>
        </w:rPr>
        <w:t xml:space="preserve"> rounds.</w:t>
      </w:r>
    </w:p>
    <w:p w14:paraId="0A838BAE" w14:textId="77777777" w:rsidR="00676E3C" w:rsidRPr="00676E3C" w:rsidRDefault="00676E3C" w:rsidP="00676E3C">
      <w:pPr>
        <w:rPr>
          <w:rFonts w:ascii="Arial" w:hAnsi="Arial"/>
        </w:rPr>
      </w:pPr>
    </w:p>
    <w:p w14:paraId="1546A7E3" w14:textId="77777777" w:rsidR="0038026D" w:rsidRDefault="0038026D" w:rsidP="00B61A72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Legal implications</w:t>
      </w:r>
    </w:p>
    <w:p w14:paraId="5C3FA090" w14:textId="77777777" w:rsidR="002D635C" w:rsidRPr="00072A6D" w:rsidRDefault="002D635C" w:rsidP="002D635C">
      <w:pPr>
        <w:pStyle w:val="ListParagraph"/>
        <w:ind w:left="284"/>
        <w:rPr>
          <w:rFonts w:ascii="Arial" w:hAnsi="Arial" w:cs="Arial"/>
          <w:b/>
          <w:bCs/>
        </w:rPr>
      </w:pPr>
    </w:p>
    <w:p w14:paraId="6CA8F518" w14:textId="77777777" w:rsidR="00B047C3" w:rsidRDefault="001D02D2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>This funding is subject to the terms of the PFCC’s standard grant agreement.</w:t>
      </w:r>
      <w:r w:rsidR="3D0D08FA" w:rsidRPr="3E3FDB77">
        <w:rPr>
          <w:rFonts w:ascii="Arial" w:hAnsi="Arial" w:cs="Arial"/>
        </w:rPr>
        <w:t xml:space="preserve"> </w:t>
      </w:r>
    </w:p>
    <w:p w14:paraId="3CAA6301" w14:textId="77777777" w:rsidR="00B047C3" w:rsidRDefault="00B047C3" w:rsidP="00B047C3">
      <w:pPr>
        <w:pStyle w:val="ListParagraph"/>
        <w:ind w:left="284"/>
        <w:rPr>
          <w:rFonts w:ascii="Arial" w:hAnsi="Arial" w:cs="Arial"/>
        </w:rPr>
      </w:pPr>
    </w:p>
    <w:p w14:paraId="52A3609E" w14:textId="28CF883D" w:rsidR="00E90121" w:rsidRDefault="3D0D08FA" w:rsidP="3E3FDB77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>The PFCC undertakes due diligence on each grant recipient prior to allocating funding. This includes a financial, governance, and safeguarding review.</w:t>
      </w:r>
    </w:p>
    <w:p w14:paraId="60BE6D3B" w14:textId="77777777" w:rsidR="3E3FDB77" w:rsidRDefault="3E3FDB77" w:rsidP="3E3FDB77">
      <w:pPr>
        <w:rPr>
          <w:rFonts w:ascii="Arial" w:hAnsi="Arial" w:cs="Arial"/>
        </w:rPr>
      </w:pPr>
    </w:p>
    <w:p w14:paraId="0471567D" w14:textId="77777777" w:rsidR="0038026D" w:rsidRPr="00072A6D" w:rsidRDefault="0038026D" w:rsidP="00B61A72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Staffing implications</w:t>
      </w:r>
    </w:p>
    <w:p w14:paraId="64B921E2" w14:textId="77777777" w:rsidR="00CE158C" w:rsidRDefault="00CE158C" w:rsidP="00CE158C">
      <w:pPr>
        <w:pStyle w:val="ListParagraph"/>
        <w:ind w:left="284"/>
        <w:rPr>
          <w:rFonts w:ascii="Arial" w:hAnsi="Arial" w:cs="Arial"/>
        </w:rPr>
      </w:pPr>
    </w:p>
    <w:p w14:paraId="0B0FBC06" w14:textId="2EBB0AFB" w:rsidR="0038026D" w:rsidRPr="00072A6D" w:rsidRDefault="009C4913" w:rsidP="00B61A72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6C025351">
        <w:rPr>
          <w:rFonts w:ascii="Arial" w:hAnsi="Arial" w:cs="Arial"/>
        </w:rPr>
        <w:t>T</w:t>
      </w:r>
      <w:r w:rsidR="45349ACE" w:rsidRPr="6C025351">
        <w:rPr>
          <w:rFonts w:ascii="Arial" w:hAnsi="Arial" w:cs="Arial"/>
        </w:rPr>
        <w:t>he operation of the CSDF is a resource</w:t>
      </w:r>
      <w:r w:rsidR="6A2E1DD1" w:rsidRPr="6C025351">
        <w:rPr>
          <w:rFonts w:ascii="Arial" w:hAnsi="Arial" w:cs="Arial"/>
        </w:rPr>
        <w:t>-</w:t>
      </w:r>
      <w:r w:rsidR="45349ACE" w:rsidRPr="6C025351">
        <w:rPr>
          <w:rFonts w:ascii="Arial" w:hAnsi="Arial" w:cs="Arial"/>
        </w:rPr>
        <w:t>intensive exercise which requires input from the PFCC</w:t>
      </w:r>
      <w:r w:rsidR="4B7DA15A" w:rsidRPr="6C025351">
        <w:rPr>
          <w:rFonts w:ascii="Arial" w:hAnsi="Arial" w:cs="Arial"/>
        </w:rPr>
        <w:t>’s</w:t>
      </w:r>
      <w:r w:rsidR="45349ACE" w:rsidRPr="6C025351">
        <w:rPr>
          <w:rFonts w:ascii="Arial" w:hAnsi="Arial" w:cs="Arial"/>
        </w:rPr>
        <w:t xml:space="preserve"> finance, </w:t>
      </w:r>
      <w:proofErr w:type="gramStart"/>
      <w:r w:rsidR="45349ACE" w:rsidRPr="6C025351">
        <w:rPr>
          <w:rFonts w:ascii="Arial" w:hAnsi="Arial" w:cs="Arial"/>
        </w:rPr>
        <w:t>comm</w:t>
      </w:r>
      <w:r w:rsidR="00CE158C">
        <w:rPr>
          <w:rFonts w:ascii="Arial" w:hAnsi="Arial" w:cs="Arial"/>
        </w:rPr>
        <w:t>unication</w:t>
      </w:r>
      <w:r w:rsidR="45349ACE" w:rsidRPr="6C025351">
        <w:rPr>
          <w:rFonts w:ascii="Arial" w:hAnsi="Arial" w:cs="Arial"/>
        </w:rPr>
        <w:t>s</w:t>
      </w:r>
      <w:proofErr w:type="gramEnd"/>
      <w:r w:rsidR="45349ACE" w:rsidRPr="6C025351">
        <w:rPr>
          <w:rFonts w:ascii="Arial" w:hAnsi="Arial" w:cs="Arial"/>
        </w:rPr>
        <w:t xml:space="preserve"> and commissioning functions. Dedication of resources will be required from each area </w:t>
      </w:r>
      <w:r w:rsidR="1C6F8C30" w:rsidRPr="6C025351">
        <w:rPr>
          <w:rFonts w:ascii="Arial" w:hAnsi="Arial" w:cs="Arial"/>
        </w:rPr>
        <w:t>for</w:t>
      </w:r>
      <w:r w:rsidR="45349ACE" w:rsidRPr="6C025351">
        <w:rPr>
          <w:rFonts w:ascii="Arial" w:hAnsi="Arial" w:cs="Arial"/>
        </w:rPr>
        <w:t xml:space="preserve"> the CSDF process to be undertaken successf</w:t>
      </w:r>
      <w:r w:rsidR="657B0C5F" w:rsidRPr="6C025351">
        <w:rPr>
          <w:rFonts w:ascii="Arial" w:hAnsi="Arial" w:cs="Arial"/>
        </w:rPr>
        <w:t xml:space="preserve">ully. The </w:t>
      </w:r>
      <w:r w:rsidR="6947A216" w:rsidRPr="6C025351">
        <w:rPr>
          <w:rFonts w:ascii="Arial" w:hAnsi="Arial" w:cs="Arial"/>
        </w:rPr>
        <w:t xml:space="preserve">overall </w:t>
      </w:r>
      <w:r w:rsidR="657B0C5F" w:rsidRPr="6C025351">
        <w:rPr>
          <w:rFonts w:ascii="Arial" w:hAnsi="Arial" w:cs="Arial"/>
        </w:rPr>
        <w:t>process will be managed by the PFCC’s Commissioning Lead.</w:t>
      </w:r>
    </w:p>
    <w:p w14:paraId="75ACF803" w14:textId="77777777" w:rsidR="0038026D" w:rsidRPr="00072A6D" w:rsidRDefault="0038026D" w:rsidP="00F428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ind w:left="0"/>
        <w:rPr>
          <w:rFonts w:ascii="Arial" w:hAnsi="Arial" w:cs="Arial"/>
        </w:rPr>
      </w:pPr>
    </w:p>
    <w:p w14:paraId="07B37006" w14:textId="77777777" w:rsidR="0038026D" w:rsidRPr="00072A6D" w:rsidRDefault="0038026D" w:rsidP="00B61A72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3E3FDB77">
        <w:rPr>
          <w:rFonts w:ascii="Arial" w:hAnsi="Arial" w:cs="Arial"/>
          <w:b/>
          <w:bCs/>
        </w:rPr>
        <w:t>Equality</w:t>
      </w:r>
      <w:r w:rsidR="00B15A3D" w:rsidRPr="3E3FDB77">
        <w:rPr>
          <w:rFonts w:ascii="Arial" w:hAnsi="Arial" w:cs="Arial"/>
          <w:b/>
          <w:bCs/>
        </w:rPr>
        <w:t xml:space="preserve">, </w:t>
      </w:r>
      <w:proofErr w:type="gramStart"/>
      <w:r w:rsidRPr="3E3FDB77">
        <w:rPr>
          <w:rFonts w:ascii="Arial" w:hAnsi="Arial" w:cs="Arial"/>
          <w:b/>
          <w:bCs/>
        </w:rPr>
        <w:t>Diversity</w:t>
      </w:r>
      <w:proofErr w:type="gramEnd"/>
      <w:r w:rsidRPr="3E3FDB77">
        <w:rPr>
          <w:rFonts w:ascii="Arial" w:hAnsi="Arial" w:cs="Arial"/>
          <w:b/>
          <w:bCs/>
        </w:rPr>
        <w:t xml:space="preserve"> </w:t>
      </w:r>
      <w:r w:rsidR="00B15A3D" w:rsidRPr="3E3FDB77">
        <w:rPr>
          <w:rFonts w:ascii="Arial" w:hAnsi="Arial" w:cs="Arial"/>
          <w:b/>
          <w:bCs/>
        </w:rPr>
        <w:t xml:space="preserve">and Inclusion </w:t>
      </w:r>
      <w:r w:rsidRPr="3E3FDB77">
        <w:rPr>
          <w:rFonts w:ascii="Arial" w:hAnsi="Arial" w:cs="Arial"/>
          <w:b/>
          <w:bCs/>
        </w:rPr>
        <w:t>implications</w:t>
      </w:r>
    </w:p>
    <w:p w14:paraId="3433506B" w14:textId="77777777" w:rsidR="00CE158C" w:rsidRDefault="00CE158C" w:rsidP="00CE158C">
      <w:pPr>
        <w:pStyle w:val="ListParagraph"/>
        <w:spacing w:line="259" w:lineRule="auto"/>
        <w:ind w:left="284"/>
        <w:rPr>
          <w:rFonts w:ascii="Arial" w:hAnsi="Arial" w:cs="Arial"/>
        </w:rPr>
      </w:pPr>
    </w:p>
    <w:p w14:paraId="09DD3D12" w14:textId="14122A3C" w:rsidR="00D67B77" w:rsidRDefault="37BB2D71" w:rsidP="3E3FDB77">
      <w:pPr>
        <w:pStyle w:val="ListParagraph"/>
        <w:numPr>
          <w:ilvl w:val="1"/>
          <w:numId w:val="9"/>
        </w:numPr>
        <w:spacing w:line="259" w:lineRule="auto"/>
        <w:ind w:left="284" w:hanging="710"/>
        <w:rPr>
          <w:rFonts w:ascii="Arial" w:hAnsi="Arial" w:cs="Arial"/>
        </w:rPr>
      </w:pPr>
      <w:r w:rsidRPr="6C025351">
        <w:rPr>
          <w:rFonts w:ascii="Arial" w:hAnsi="Arial" w:cs="Arial"/>
        </w:rPr>
        <w:t xml:space="preserve">The PFCC undertakes an Equality Impact Assessment </w:t>
      </w:r>
      <w:r w:rsidR="2AEB5C11" w:rsidRPr="6C025351">
        <w:rPr>
          <w:rFonts w:ascii="Arial" w:hAnsi="Arial" w:cs="Arial"/>
        </w:rPr>
        <w:t>(</w:t>
      </w:r>
      <w:proofErr w:type="spellStart"/>
      <w:r w:rsidR="2AEB5C11" w:rsidRPr="6C025351">
        <w:rPr>
          <w:rFonts w:ascii="Arial" w:hAnsi="Arial" w:cs="Arial"/>
        </w:rPr>
        <w:t>EqIA</w:t>
      </w:r>
      <w:proofErr w:type="spellEnd"/>
      <w:r w:rsidR="2AEB5C11" w:rsidRPr="6C025351">
        <w:rPr>
          <w:rFonts w:ascii="Arial" w:hAnsi="Arial" w:cs="Arial"/>
        </w:rPr>
        <w:t xml:space="preserve">) </w:t>
      </w:r>
      <w:r w:rsidRPr="6C025351">
        <w:rPr>
          <w:rFonts w:ascii="Arial" w:hAnsi="Arial" w:cs="Arial"/>
        </w:rPr>
        <w:t xml:space="preserve">as part of the allocation process </w:t>
      </w:r>
      <w:r w:rsidR="008D2E39">
        <w:rPr>
          <w:rFonts w:ascii="Arial" w:hAnsi="Arial" w:cs="Arial"/>
        </w:rPr>
        <w:t>for</w:t>
      </w:r>
      <w:r w:rsidRPr="6C025351">
        <w:rPr>
          <w:rFonts w:ascii="Arial" w:hAnsi="Arial" w:cs="Arial"/>
        </w:rPr>
        <w:t xml:space="preserve"> CSDF grants</w:t>
      </w:r>
      <w:r w:rsidR="009C4913" w:rsidRPr="6C025351">
        <w:rPr>
          <w:rFonts w:ascii="Arial" w:hAnsi="Arial" w:cs="Arial"/>
        </w:rPr>
        <w:t>.</w:t>
      </w:r>
      <w:r w:rsidR="655AA4E1" w:rsidRPr="6C025351">
        <w:rPr>
          <w:rFonts w:ascii="Arial" w:hAnsi="Arial" w:cs="Arial"/>
        </w:rPr>
        <w:t xml:space="preserve"> The previous </w:t>
      </w:r>
      <w:proofErr w:type="spellStart"/>
      <w:r w:rsidR="655AA4E1" w:rsidRPr="6C025351">
        <w:rPr>
          <w:rFonts w:ascii="Arial" w:hAnsi="Arial" w:cs="Arial"/>
        </w:rPr>
        <w:t>E</w:t>
      </w:r>
      <w:r w:rsidR="7B5848D3" w:rsidRPr="6C025351">
        <w:rPr>
          <w:rFonts w:ascii="Arial" w:hAnsi="Arial" w:cs="Arial"/>
        </w:rPr>
        <w:t>q</w:t>
      </w:r>
      <w:r w:rsidR="655AA4E1" w:rsidRPr="6C025351">
        <w:rPr>
          <w:rFonts w:ascii="Arial" w:hAnsi="Arial" w:cs="Arial"/>
        </w:rPr>
        <w:t>IA</w:t>
      </w:r>
      <w:proofErr w:type="spellEnd"/>
      <w:r w:rsidR="655AA4E1" w:rsidRPr="6C025351">
        <w:rPr>
          <w:rFonts w:ascii="Arial" w:hAnsi="Arial" w:cs="Arial"/>
        </w:rPr>
        <w:t xml:space="preserve"> can be found accompanying </w:t>
      </w:r>
      <w:r w:rsidR="00BA32D2">
        <w:rPr>
          <w:rFonts w:ascii="Arial" w:hAnsi="Arial" w:cs="Arial"/>
        </w:rPr>
        <w:t>decision report</w:t>
      </w:r>
      <w:r w:rsidR="655AA4E1" w:rsidRPr="6C025351">
        <w:rPr>
          <w:rFonts w:ascii="Arial" w:hAnsi="Arial" w:cs="Arial"/>
        </w:rPr>
        <w:t xml:space="preserve"> </w:t>
      </w:r>
      <w:r w:rsidR="00BA32D2">
        <w:rPr>
          <w:rFonts w:ascii="Arial" w:hAnsi="Arial" w:cs="Arial"/>
        </w:rPr>
        <w:t>0</w:t>
      </w:r>
      <w:r w:rsidR="655AA4E1" w:rsidRPr="6C025351">
        <w:rPr>
          <w:rFonts w:ascii="Arial" w:hAnsi="Arial" w:cs="Arial"/>
        </w:rPr>
        <w:t>43-24. A similar exercise will be undertaken before 2024</w:t>
      </w:r>
      <w:r w:rsidR="000F2EA5">
        <w:rPr>
          <w:rFonts w:ascii="Arial" w:hAnsi="Arial" w:cs="Arial"/>
        </w:rPr>
        <w:t>/</w:t>
      </w:r>
      <w:r w:rsidR="00BA32D2">
        <w:rPr>
          <w:rFonts w:ascii="Arial" w:hAnsi="Arial" w:cs="Arial"/>
        </w:rPr>
        <w:t>2</w:t>
      </w:r>
      <w:r w:rsidR="655AA4E1" w:rsidRPr="6C025351">
        <w:rPr>
          <w:rFonts w:ascii="Arial" w:hAnsi="Arial" w:cs="Arial"/>
        </w:rPr>
        <w:t>5 grants are allocated.</w:t>
      </w:r>
    </w:p>
    <w:p w14:paraId="077C996F" w14:textId="77777777" w:rsidR="000E7EC4" w:rsidRPr="000E7EC4" w:rsidRDefault="000E7EC4" w:rsidP="000E7EC4">
      <w:pPr>
        <w:pStyle w:val="ListParagraph"/>
        <w:ind w:left="284"/>
        <w:rPr>
          <w:rFonts w:ascii="Arial" w:hAnsi="Arial" w:cs="Arial"/>
        </w:rPr>
      </w:pPr>
    </w:p>
    <w:p w14:paraId="5216EC26" w14:textId="77777777" w:rsidR="0038026D" w:rsidRPr="00072A6D" w:rsidRDefault="0038026D" w:rsidP="0028045F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Risks</w:t>
      </w:r>
      <w:r w:rsidR="00B15A3D">
        <w:rPr>
          <w:rFonts w:ascii="Arial" w:hAnsi="Arial" w:cs="Arial"/>
          <w:b/>
          <w:bCs/>
        </w:rPr>
        <w:t xml:space="preserve"> and Mitigations</w:t>
      </w:r>
    </w:p>
    <w:p w14:paraId="480C25C9" w14:textId="77777777" w:rsidR="00BA32D2" w:rsidRDefault="00BA32D2" w:rsidP="00BA32D2">
      <w:pPr>
        <w:pStyle w:val="ListParagraph"/>
        <w:ind w:left="284"/>
        <w:rPr>
          <w:rFonts w:ascii="Arial" w:hAnsi="Arial" w:cs="Arial"/>
        </w:rPr>
      </w:pPr>
    </w:p>
    <w:p w14:paraId="4FF2B888" w14:textId="77777777" w:rsidR="00F71310" w:rsidRDefault="000E7EC4" w:rsidP="000E7EC4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 xml:space="preserve">There is a risk that </w:t>
      </w:r>
      <w:r w:rsidR="7715FB2F" w:rsidRPr="3E3FDB77">
        <w:rPr>
          <w:rFonts w:ascii="Arial" w:hAnsi="Arial" w:cs="Arial"/>
        </w:rPr>
        <w:t>the CSDF is over-subscribed</w:t>
      </w:r>
      <w:r w:rsidR="004F2226" w:rsidRPr="3E3FDB77">
        <w:rPr>
          <w:rFonts w:ascii="Arial" w:hAnsi="Arial" w:cs="Arial"/>
        </w:rPr>
        <w:t>.</w:t>
      </w:r>
      <w:r w:rsidR="36FC1808" w:rsidRPr="3E3FDB77">
        <w:rPr>
          <w:rFonts w:ascii="Arial" w:hAnsi="Arial" w:cs="Arial"/>
        </w:rPr>
        <w:t xml:space="preserve"> The PFCC’s evaluation process will prioritise projects according to the published criteria of the fund. </w:t>
      </w:r>
    </w:p>
    <w:p w14:paraId="27910451" w14:textId="77777777" w:rsidR="00F71310" w:rsidRDefault="00F71310" w:rsidP="00F71310">
      <w:pPr>
        <w:pStyle w:val="ListParagraph"/>
        <w:ind w:left="284"/>
        <w:rPr>
          <w:rFonts w:ascii="Arial" w:hAnsi="Arial" w:cs="Arial"/>
        </w:rPr>
      </w:pPr>
    </w:p>
    <w:p w14:paraId="546E49D1" w14:textId="548BE64D" w:rsidR="00630F81" w:rsidRPr="000E7EC4" w:rsidRDefault="36FC1808" w:rsidP="000E7EC4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3E3FDB77">
        <w:rPr>
          <w:rFonts w:ascii="Arial" w:hAnsi="Arial" w:cs="Arial"/>
        </w:rPr>
        <w:t xml:space="preserve">There is a risk that the Police </w:t>
      </w:r>
      <w:r w:rsidR="00F71310">
        <w:rPr>
          <w:rFonts w:ascii="Arial" w:hAnsi="Arial" w:cs="Arial"/>
        </w:rPr>
        <w:t>and</w:t>
      </w:r>
      <w:r w:rsidRPr="3E3FDB77">
        <w:rPr>
          <w:rFonts w:ascii="Arial" w:hAnsi="Arial" w:cs="Arial"/>
        </w:rPr>
        <w:t xml:space="preserve"> Crime Plan will not be completed in time for round 2 of the CSDF. </w:t>
      </w:r>
      <w:r w:rsidR="00493615">
        <w:rPr>
          <w:rFonts w:ascii="Arial" w:hAnsi="Arial" w:cs="Arial"/>
        </w:rPr>
        <w:t>In this event, a</w:t>
      </w:r>
      <w:r w:rsidRPr="3E3FDB77">
        <w:rPr>
          <w:rFonts w:ascii="Arial" w:hAnsi="Arial" w:cs="Arial"/>
        </w:rPr>
        <w:t xml:space="preserve"> decision on the appropriate course of action </w:t>
      </w:r>
      <w:r w:rsidR="6DD4C922" w:rsidRPr="3E3FDB77">
        <w:rPr>
          <w:rFonts w:ascii="Arial" w:hAnsi="Arial" w:cs="Arial"/>
        </w:rPr>
        <w:t xml:space="preserve">will be taken nearer to the time. Options include delaying the </w:t>
      </w:r>
      <w:r w:rsidR="00454CCC">
        <w:rPr>
          <w:rFonts w:ascii="Arial" w:hAnsi="Arial" w:cs="Arial"/>
        </w:rPr>
        <w:t>second</w:t>
      </w:r>
      <w:r w:rsidR="6DD4C922" w:rsidRPr="3E3FDB77">
        <w:rPr>
          <w:rFonts w:ascii="Arial" w:hAnsi="Arial" w:cs="Arial"/>
        </w:rPr>
        <w:t xml:space="preserve"> round of the CSDF or running the round using the priorities</w:t>
      </w:r>
      <w:r w:rsidR="00237743">
        <w:rPr>
          <w:rFonts w:ascii="Arial" w:hAnsi="Arial" w:cs="Arial"/>
        </w:rPr>
        <w:t xml:space="preserve"> set out</w:t>
      </w:r>
      <w:r w:rsidR="6DD4C922" w:rsidRPr="3E3FDB77">
        <w:rPr>
          <w:rFonts w:ascii="Arial" w:hAnsi="Arial" w:cs="Arial"/>
        </w:rPr>
        <w:t xml:space="preserve"> in the 2021-24 plan.</w:t>
      </w:r>
    </w:p>
    <w:p w14:paraId="2612B2DD" w14:textId="77777777" w:rsidR="00072A6D" w:rsidRPr="00072A6D" w:rsidRDefault="00072A6D" w:rsidP="00F428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ind w:left="0"/>
        <w:rPr>
          <w:rFonts w:ascii="Arial" w:hAnsi="Arial" w:cs="Arial"/>
        </w:rPr>
      </w:pPr>
    </w:p>
    <w:p w14:paraId="36649D41" w14:textId="77777777" w:rsidR="00630F81" w:rsidRPr="00072A6D" w:rsidRDefault="00630F81" w:rsidP="0028045F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072A6D">
        <w:rPr>
          <w:rFonts w:ascii="Arial" w:hAnsi="Arial" w:cs="Arial"/>
          <w:b/>
          <w:bCs/>
        </w:rPr>
        <w:t>Governance Boards</w:t>
      </w:r>
    </w:p>
    <w:p w14:paraId="56BB8618" w14:textId="77777777" w:rsidR="00237743" w:rsidRPr="00237743" w:rsidRDefault="00237743" w:rsidP="00237743">
      <w:pPr>
        <w:pStyle w:val="ListParagraph"/>
        <w:ind w:left="284"/>
        <w:rPr>
          <w:rFonts w:ascii="Arial" w:hAnsi="Arial" w:cs="Arial"/>
        </w:rPr>
      </w:pPr>
    </w:p>
    <w:p w14:paraId="4CF19FB4" w14:textId="210943E2" w:rsidR="00072A6D" w:rsidRPr="000F2EA5" w:rsidRDefault="004F2226" w:rsidP="00C41D7A">
      <w:pPr>
        <w:pStyle w:val="ListParagraph"/>
        <w:numPr>
          <w:ilvl w:val="1"/>
          <w:numId w:val="9"/>
        </w:numPr>
        <w:ind w:left="284" w:hanging="710"/>
        <w:rPr>
          <w:rFonts w:ascii="Arial" w:hAnsi="Arial" w:cs="Arial"/>
        </w:rPr>
      </w:pPr>
      <w:r w:rsidRPr="000F2EA5">
        <w:rPr>
          <w:rFonts w:ascii="Arial" w:hAnsi="Arial"/>
        </w:rPr>
        <w:t xml:space="preserve">This proposal was discussed and agreed </w:t>
      </w:r>
      <w:r w:rsidR="00237743" w:rsidRPr="000F2EA5">
        <w:rPr>
          <w:rFonts w:ascii="Arial" w:hAnsi="Arial"/>
        </w:rPr>
        <w:t xml:space="preserve">in principle </w:t>
      </w:r>
      <w:r w:rsidRPr="000F2EA5">
        <w:rPr>
          <w:rFonts w:ascii="Arial" w:hAnsi="Arial"/>
        </w:rPr>
        <w:t xml:space="preserve">at the PFCC’s Senior Management Team meeting on </w:t>
      </w:r>
      <w:r w:rsidR="000F2EA5" w:rsidRPr="000F2EA5">
        <w:rPr>
          <w:rFonts w:ascii="Arial" w:hAnsi="Arial"/>
        </w:rPr>
        <w:t>7</w:t>
      </w:r>
      <w:r w:rsidR="000F2EA5" w:rsidRPr="000F2EA5">
        <w:rPr>
          <w:rFonts w:ascii="Arial" w:hAnsi="Arial"/>
          <w:vertAlign w:val="superscript"/>
        </w:rPr>
        <w:t>th</w:t>
      </w:r>
      <w:r w:rsidR="000F2EA5" w:rsidRPr="000F2EA5">
        <w:rPr>
          <w:rFonts w:ascii="Arial" w:hAnsi="Arial"/>
        </w:rPr>
        <w:t xml:space="preserve"> </w:t>
      </w:r>
      <w:r w:rsidR="5442E73A" w:rsidRPr="000F2EA5">
        <w:rPr>
          <w:rFonts w:ascii="Arial" w:hAnsi="Arial"/>
        </w:rPr>
        <w:t>May 2024</w:t>
      </w:r>
      <w:r w:rsidRPr="000F2EA5">
        <w:rPr>
          <w:rFonts w:ascii="Arial" w:hAnsi="Arial"/>
        </w:rPr>
        <w:t>.</w:t>
      </w:r>
    </w:p>
    <w:p w14:paraId="6C88951A" w14:textId="77777777" w:rsidR="00B15A3D" w:rsidRDefault="00B15A3D" w:rsidP="00B15A3D">
      <w:pPr>
        <w:rPr>
          <w:rFonts w:ascii="Arial" w:hAnsi="Arial" w:cs="Arial"/>
        </w:rPr>
      </w:pPr>
    </w:p>
    <w:p w14:paraId="4ECD090B" w14:textId="77777777" w:rsidR="00B15A3D" w:rsidRDefault="00B15A3D" w:rsidP="00B15A3D">
      <w:pPr>
        <w:pStyle w:val="ListParagraph"/>
        <w:numPr>
          <w:ilvl w:val="0"/>
          <w:numId w:val="9"/>
        </w:numPr>
        <w:ind w:left="284" w:hanging="710"/>
        <w:rPr>
          <w:rFonts w:ascii="Arial" w:hAnsi="Arial" w:cs="Arial"/>
          <w:b/>
          <w:bCs/>
        </w:rPr>
      </w:pPr>
      <w:r w:rsidRPr="00B15A3D">
        <w:rPr>
          <w:rFonts w:ascii="Arial" w:hAnsi="Arial" w:cs="Arial"/>
          <w:b/>
          <w:bCs/>
        </w:rPr>
        <w:t>Links to Future Plans</w:t>
      </w:r>
    </w:p>
    <w:p w14:paraId="3D6E460A" w14:textId="77777777" w:rsidR="00237743" w:rsidRDefault="00237743" w:rsidP="00237743">
      <w:pPr>
        <w:pStyle w:val="ListParagraph"/>
        <w:ind w:left="284"/>
        <w:rPr>
          <w:rFonts w:ascii="Arial" w:hAnsi="Arial"/>
        </w:rPr>
      </w:pPr>
    </w:p>
    <w:p w14:paraId="2AE0DBEA" w14:textId="03D2449E" w:rsidR="00B15A3D" w:rsidRDefault="00B15A3D" w:rsidP="00B15A3D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 xml:space="preserve">This funding will support the PFCC to deliver against the priorities in the </w:t>
      </w:r>
      <w:r w:rsidR="5AA922AA" w:rsidRPr="3E3FDB77">
        <w:rPr>
          <w:rFonts w:ascii="Arial" w:hAnsi="Arial"/>
        </w:rPr>
        <w:t>2021-</w:t>
      </w:r>
      <w:r w:rsidR="00237743">
        <w:rPr>
          <w:rFonts w:ascii="Arial" w:hAnsi="Arial"/>
        </w:rPr>
        <w:t>2</w:t>
      </w:r>
      <w:r w:rsidR="5AA922AA" w:rsidRPr="3E3FDB77">
        <w:rPr>
          <w:rFonts w:ascii="Arial" w:hAnsi="Arial"/>
        </w:rPr>
        <w:t xml:space="preserve">4 </w:t>
      </w:r>
      <w:r w:rsidRPr="3E3FDB77">
        <w:rPr>
          <w:rFonts w:ascii="Arial" w:hAnsi="Arial"/>
        </w:rPr>
        <w:t xml:space="preserve">Police and Crime </w:t>
      </w:r>
      <w:r w:rsidR="00237743">
        <w:rPr>
          <w:rFonts w:ascii="Arial" w:hAnsi="Arial"/>
        </w:rPr>
        <w:t>P</w:t>
      </w:r>
      <w:r w:rsidRPr="3E3FDB77">
        <w:rPr>
          <w:rFonts w:ascii="Arial" w:hAnsi="Arial"/>
        </w:rPr>
        <w:t>lan</w:t>
      </w:r>
      <w:r w:rsidR="323A252B" w:rsidRPr="3E3FDB77">
        <w:rPr>
          <w:rFonts w:ascii="Arial" w:hAnsi="Arial"/>
        </w:rPr>
        <w:t xml:space="preserve"> as well as the new 202</w:t>
      </w:r>
      <w:r w:rsidR="4B3F1C09" w:rsidRPr="3E3FDB77">
        <w:rPr>
          <w:rFonts w:ascii="Arial" w:hAnsi="Arial"/>
        </w:rPr>
        <w:t>4-</w:t>
      </w:r>
      <w:r w:rsidR="00237743">
        <w:rPr>
          <w:rFonts w:ascii="Arial" w:hAnsi="Arial"/>
        </w:rPr>
        <w:t>2</w:t>
      </w:r>
      <w:r w:rsidR="4B3F1C09" w:rsidRPr="3E3FDB77">
        <w:rPr>
          <w:rFonts w:ascii="Arial" w:hAnsi="Arial"/>
        </w:rPr>
        <w:t>8</w:t>
      </w:r>
      <w:r w:rsidR="323A252B" w:rsidRPr="3E3FDB77">
        <w:rPr>
          <w:rFonts w:ascii="Arial" w:hAnsi="Arial"/>
        </w:rPr>
        <w:t xml:space="preserve"> Plan</w:t>
      </w:r>
      <w:r w:rsidRPr="3E3FDB77">
        <w:rPr>
          <w:rFonts w:ascii="Arial" w:hAnsi="Arial"/>
        </w:rPr>
        <w:t>.</w:t>
      </w:r>
    </w:p>
    <w:p w14:paraId="0F616F96" w14:textId="77777777" w:rsidR="00B15A3D" w:rsidRDefault="00B15A3D" w:rsidP="00B15A3D">
      <w:pPr>
        <w:pStyle w:val="ListParagraph"/>
        <w:ind w:left="284"/>
        <w:rPr>
          <w:rFonts w:ascii="Arial" w:hAnsi="Arial"/>
        </w:rPr>
      </w:pPr>
    </w:p>
    <w:p w14:paraId="28027D39" w14:textId="77777777" w:rsidR="00B15A3D" w:rsidRPr="00B15A3D" w:rsidRDefault="00B15A3D" w:rsidP="00B15A3D">
      <w:pPr>
        <w:pStyle w:val="ListParagraph"/>
        <w:numPr>
          <w:ilvl w:val="0"/>
          <w:numId w:val="9"/>
        </w:numPr>
        <w:ind w:left="284" w:hanging="710"/>
        <w:rPr>
          <w:rFonts w:ascii="Arial" w:hAnsi="Arial"/>
          <w:b/>
          <w:bCs/>
        </w:rPr>
      </w:pPr>
      <w:r w:rsidRPr="00B15A3D">
        <w:rPr>
          <w:rFonts w:ascii="Arial" w:hAnsi="Arial"/>
          <w:b/>
          <w:bCs/>
        </w:rPr>
        <w:t>Background Papers and Appendices</w:t>
      </w:r>
    </w:p>
    <w:p w14:paraId="57D9510F" w14:textId="77777777" w:rsidR="00237743" w:rsidRDefault="00237743" w:rsidP="00237743">
      <w:pPr>
        <w:pStyle w:val="ListParagraph"/>
        <w:ind w:left="284"/>
        <w:rPr>
          <w:rFonts w:ascii="Arial" w:hAnsi="Arial"/>
        </w:rPr>
      </w:pPr>
    </w:p>
    <w:p w14:paraId="028AC23C" w14:textId="301B5BBE" w:rsidR="00B15A3D" w:rsidRPr="00B15A3D" w:rsidRDefault="1A49D112" w:rsidP="00B15A3D">
      <w:pPr>
        <w:pStyle w:val="ListParagraph"/>
        <w:numPr>
          <w:ilvl w:val="1"/>
          <w:numId w:val="9"/>
        </w:numPr>
        <w:ind w:left="284" w:hanging="710"/>
        <w:rPr>
          <w:rFonts w:ascii="Arial" w:hAnsi="Arial"/>
        </w:rPr>
      </w:pPr>
      <w:r w:rsidRPr="3E3FDB77">
        <w:rPr>
          <w:rFonts w:ascii="Arial" w:hAnsi="Arial"/>
        </w:rPr>
        <w:t>2024</w:t>
      </w:r>
      <w:r w:rsidR="000F2EA5">
        <w:rPr>
          <w:rFonts w:ascii="Arial" w:hAnsi="Arial"/>
        </w:rPr>
        <w:t>/25</w:t>
      </w:r>
      <w:r w:rsidRPr="3E3FDB77">
        <w:rPr>
          <w:rFonts w:ascii="Arial" w:hAnsi="Arial"/>
        </w:rPr>
        <w:t xml:space="preserve"> CSDF criteria</w:t>
      </w:r>
    </w:p>
    <w:p w14:paraId="204A3910" w14:textId="77777777" w:rsidR="00B15A3D" w:rsidRPr="00B15A3D" w:rsidRDefault="00877CDC" w:rsidP="00B15A3D">
      <w:pPr>
        <w:rPr>
          <w:rFonts w:ascii="Arial" w:hAnsi="Arial" w:cs="Arial"/>
        </w:rPr>
      </w:pPr>
      <w:hyperlink r:id="rId13">
        <w:r w:rsidR="2C2B85A5" w:rsidRPr="07DBA0ED">
          <w:rPr>
            <w:rStyle w:val="Hyperlink"/>
            <w:rFonts w:ascii="Arial" w:hAnsi="Arial" w:cs="Arial"/>
          </w:rPr>
          <w:t>20240503 DRTBC-24 CSDF 2024-5 process and allocations.docx</w:t>
        </w:r>
      </w:hyperlink>
    </w:p>
    <w:p w14:paraId="5A7BD64E" w14:textId="77777777" w:rsidR="00D67B77" w:rsidRPr="002573E9" w:rsidRDefault="00D67B77" w:rsidP="00D67B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2573E9">
        <w:rPr>
          <w:rFonts w:ascii="Arial" w:hAnsi="Arial" w:cs="Arial"/>
          <w:b/>
          <w:u w:val="single"/>
        </w:rPr>
        <w:lastRenderedPageBreak/>
        <w:t>Report Approval</w:t>
      </w:r>
    </w:p>
    <w:p w14:paraId="5BD967B8" w14:textId="77777777" w:rsidR="00D67B77" w:rsidRDefault="00D67B77" w:rsidP="00D67B77">
      <w:pPr>
        <w:rPr>
          <w:rFonts w:ascii="Arial" w:hAnsi="Arial" w:cs="Arial"/>
          <w:b/>
        </w:rPr>
      </w:pPr>
    </w:p>
    <w:p w14:paraId="3E6CE193" w14:textId="77777777" w:rsidR="00D67B77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report will be signed off by the OPFCC Chief Executive and Treasurer prior to review and sign off by the PFCC / DPFCC. </w:t>
      </w:r>
    </w:p>
    <w:p w14:paraId="7216952C" w14:textId="77777777" w:rsidR="00D67B77" w:rsidRDefault="00D67B77" w:rsidP="00D67B77">
      <w:pPr>
        <w:rPr>
          <w:rFonts w:ascii="Arial" w:hAnsi="Arial" w:cs="Arial"/>
        </w:rPr>
      </w:pPr>
    </w:p>
    <w:p w14:paraId="6765B1D7" w14:textId="6B8EDA84" w:rsidR="00D67B77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Executive / M.O.                       Sign:  </w:t>
      </w:r>
      <w:r w:rsidR="00BE5245">
        <w:rPr>
          <w:rFonts w:ascii="Arial" w:hAnsi="Arial" w:cs="Arial"/>
          <w:noProof/>
        </w:rPr>
        <w:drawing>
          <wp:inline distT="0" distB="0" distL="0" distR="0" wp14:anchorId="4EAF9C4A" wp14:editId="6CC87E0B">
            <wp:extent cx="192405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84DC" w14:textId="77777777" w:rsidR="00D67B77" w:rsidRDefault="00D67B77" w:rsidP="00D67B77">
      <w:pPr>
        <w:rPr>
          <w:rFonts w:ascii="Arial" w:hAnsi="Arial" w:cs="Arial"/>
        </w:rPr>
      </w:pPr>
    </w:p>
    <w:p w14:paraId="0249BA27" w14:textId="5D597147" w:rsidR="00D67B77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Print:  </w:t>
      </w:r>
      <w:r w:rsidR="00BE5245">
        <w:rPr>
          <w:rFonts w:ascii="Arial" w:hAnsi="Arial" w:cs="Arial"/>
        </w:rPr>
        <w:t>P. Brent-Isher</w:t>
      </w:r>
      <w:r w:rsidR="00B6363A">
        <w:rPr>
          <w:rFonts w:ascii="Arial" w:hAnsi="Arial" w:cs="Arial"/>
        </w:rPr>
        <w:t xml:space="preserve">wood </w:t>
      </w:r>
    </w:p>
    <w:p w14:paraId="61770F8E" w14:textId="77777777" w:rsidR="00D67B77" w:rsidRDefault="00D67B77" w:rsidP="00D67B77">
      <w:pPr>
        <w:rPr>
          <w:rFonts w:ascii="Arial" w:hAnsi="Arial" w:cs="Arial"/>
        </w:rPr>
      </w:pPr>
    </w:p>
    <w:p w14:paraId="2F9CACEE" w14:textId="0F963AD5" w:rsidR="00D67B77" w:rsidRDefault="005D550D" w:rsidP="00D67B77">
      <w:pPr>
        <w:rPr>
          <w:rFonts w:ascii="Arial" w:hAnsi="Arial" w:cs="Arial"/>
        </w:rPr>
      </w:pPr>
      <w:r w:rsidRPr="00C91C26">
        <w:rPr>
          <w:rFonts w:cs="Arial"/>
          <w:noProof/>
        </w:rPr>
        <w:drawing>
          <wp:anchor distT="0" distB="0" distL="114300" distR="114300" simplePos="0" relativeHeight="251660295" behindDoc="1" locked="0" layoutInCell="1" allowOverlap="1" wp14:anchorId="0321A350" wp14:editId="4C3A56BE">
            <wp:simplePos x="0" y="0"/>
            <wp:positionH relativeFrom="column">
              <wp:posOffset>2921635</wp:posOffset>
            </wp:positionH>
            <wp:positionV relativeFrom="paragraph">
              <wp:posOffset>173355</wp:posOffset>
            </wp:positionV>
            <wp:extent cx="202692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77">
        <w:rPr>
          <w:rFonts w:ascii="Arial" w:hAnsi="Arial" w:cs="Arial"/>
        </w:rPr>
        <w:t xml:space="preserve">                                                           Date:  </w:t>
      </w:r>
      <w:r w:rsidR="00B6363A">
        <w:rPr>
          <w:rFonts w:ascii="Arial" w:hAnsi="Arial" w:cs="Arial"/>
        </w:rPr>
        <w:t>17 May 2024</w:t>
      </w:r>
    </w:p>
    <w:p w14:paraId="28A2F7FC" w14:textId="56ED3204" w:rsidR="00D67B77" w:rsidRDefault="00D67B77" w:rsidP="00D67B77">
      <w:pPr>
        <w:rPr>
          <w:rFonts w:ascii="Arial" w:hAnsi="Arial" w:cs="Arial"/>
        </w:rPr>
      </w:pPr>
    </w:p>
    <w:p w14:paraId="74406BE1" w14:textId="5597B8E6" w:rsidR="00782B70" w:rsidRDefault="00782B70" w:rsidP="00D67B77">
      <w:pPr>
        <w:rPr>
          <w:rFonts w:ascii="Arial" w:hAnsi="Arial" w:cs="Arial"/>
        </w:rPr>
      </w:pPr>
    </w:p>
    <w:p w14:paraId="7EF3B877" w14:textId="4505EE5D" w:rsidR="00D67B77" w:rsidRDefault="00D67B77" w:rsidP="00782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Finance Officer / Treasurer      Sign:   </w:t>
      </w:r>
    </w:p>
    <w:p w14:paraId="207932B0" w14:textId="77777777" w:rsidR="00782B70" w:rsidRDefault="00782B70" w:rsidP="00782B70">
      <w:pPr>
        <w:rPr>
          <w:rFonts w:ascii="Arial" w:hAnsi="Arial" w:cs="Arial"/>
        </w:rPr>
      </w:pPr>
    </w:p>
    <w:p w14:paraId="068B2880" w14:textId="77777777" w:rsidR="005D550D" w:rsidRDefault="00D67B77" w:rsidP="00D67B7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14:paraId="6AE926AD" w14:textId="1C77E542" w:rsidR="00D67B77" w:rsidRDefault="005D550D" w:rsidP="005D550D">
      <w:pPr>
        <w:ind w:left="3600" w:firstLine="2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B77">
        <w:rPr>
          <w:rFonts w:ascii="Arial" w:hAnsi="Arial" w:cs="Arial"/>
        </w:rPr>
        <w:t xml:space="preserve">Print:  </w:t>
      </w:r>
      <w:r w:rsidRPr="005D550D">
        <w:rPr>
          <w:rFonts w:ascii="Arial" w:hAnsi="Arial" w:cs="Arial"/>
        </w:rPr>
        <w:t xml:space="preserve">Janet Perry </w:t>
      </w:r>
    </w:p>
    <w:p w14:paraId="25B87FBB" w14:textId="77777777" w:rsidR="005D550D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06D6D178" w14:textId="77777777" w:rsidR="005D550D" w:rsidRDefault="005D550D" w:rsidP="005D550D">
      <w:pPr>
        <w:ind w:left="3108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7DA58D" w14:textId="38BB1FE3" w:rsidR="00D67B77" w:rsidRDefault="00D67B77" w:rsidP="005D550D">
      <w:pPr>
        <w:ind w:left="3108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="005D550D">
        <w:rPr>
          <w:rFonts w:ascii="Arial" w:hAnsi="Arial" w:cs="Arial"/>
        </w:rPr>
        <w:t>14 June 2024</w:t>
      </w:r>
    </w:p>
    <w:p w14:paraId="56BB94A2" w14:textId="77777777" w:rsidR="005D550D" w:rsidRDefault="005D550D" w:rsidP="005D550D">
      <w:pPr>
        <w:ind w:left="3108" w:firstLine="720"/>
        <w:rPr>
          <w:rFonts w:ascii="Arial" w:hAnsi="Arial" w:cs="Arial"/>
        </w:rPr>
      </w:pPr>
    </w:p>
    <w:p w14:paraId="2844B883" w14:textId="77777777" w:rsidR="00D67B77" w:rsidRPr="002573E9" w:rsidRDefault="00D67B77" w:rsidP="00D67B77">
      <w:pPr>
        <w:rPr>
          <w:rFonts w:ascii="Arial" w:hAnsi="Arial" w:cs="Arial"/>
          <w:b/>
          <w:u w:val="single"/>
        </w:rPr>
      </w:pPr>
      <w:r w:rsidRPr="002573E9">
        <w:rPr>
          <w:rFonts w:ascii="Arial" w:hAnsi="Arial" w:cs="Arial"/>
          <w:b/>
          <w:u w:val="single"/>
        </w:rPr>
        <w:t>Publication</w:t>
      </w:r>
    </w:p>
    <w:p w14:paraId="6F674C75" w14:textId="77777777" w:rsidR="00D67B77" w:rsidRDefault="00D67B77" w:rsidP="00D67B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261B5E" wp14:editId="67F48511">
                <wp:simplePos x="0" y="0"/>
                <wp:positionH relativeFrom="column">
                  <wp:posOffset>3677920</wp:posOffset>
                </wp:positionH>
                <wp:positionV relativeFrom="paragraph">
                  <wp:posOffset>81915</wp:posOffset>
                </wp:positionV>
                <wp:extent cx="381000" cy="259080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92EF" w14:textId="77777777" w:rsidR="00D67B77" w:rsidRDefault="00D67B77" w:rsidP="00D67B77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61B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6pt;margin-top:6.45pt;width:30pt;height:20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">
                <v:textbox>
                  <w:txbxContent>
                    <w:p w14:paraId="3F5D92EF" w14:textId="77777777" w:rsidR="00D67B77" w:rsidRDefault="00D67B77" w:rsidP="00D67B77">
                      <w:r>
                        <w:rPr>
                          <w:rFonts w:ascii="Wingdings" w:eastAsia="Wingdings" w:hAnsi="Wingdings" w:cs="Wingdings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</w:p>
    <w:p w14:paraId="68ED20A8" w14:textId="77777777" w:rsidR="00D67B77" w:rsidRDefault="00D67B77" w:rsidP="00D67B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r</w:t>
      </w:r>
      <w:r w:rsidRPr="00463643">
        <w:rPr>
          <w:rFonts w:ascii="Arial" w:hAnsi="Arial" w:cs="Arial"/>
          <w:b/>
        </w:rPr>
        <w:t>eport for publication?</w:t>
      </w:r>
      <w:r w:rsidRPr="004636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</w:t>
      </w:r>
    </w:p>
    <w:p w14:paraId="6C0ACC7B" w14:textId="77777777" w:rsidR="00D67B77" w:rsidRDefault="00D67B77" w:rsidP="00D67B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1C58E" wp14:editId="1B24A40B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381000" cy="259080"/>
                <wp:effectExtent l="0" t="0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5436" w14:textId="77777777" w:rsidR="00D67B77" w:rsidRDefault="00D67B77" w:rsidP="00D6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C58E" id="Text Box 1" o:spid="_x0000_s1027" type="#_x0000_t202" style="position:absolute;margin-left:289.5pt;margin-top:4.95pt;width:3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">
                <v:textbox>
                  <w:txbxContent>
                    <w:p w14:paraId="77E75436" w14:textId="77777777" w:rsidR="00D67B77" w:rsidRDefault="00D67B77" w:rsidP="00D67B77"/>
                  </w:txbxContent>
                </v:textbox>
              </v:shape>
            </w:pict>
          </mc:Fallback>
        </mc:AlternateContent>
      </w:r>
    </w:p>
    <w:p w14:paraId="755389C2" w14:textId="77777777" w:rsidR="00D67B77" w:rsidRDefault="00D67B77" w:rsidP="00D67B77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p w14:paraId="20D8DA14" w14:textId="77777777" w:rsidR="00D67B77" w:rsidRPr="002573E9" w:rsidRDefault="00D67B77" w:rsidP="00D67B7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‘NO’, please give reasons for non-publication </w:t>
      </w:r>
      <w:r>
        <w:rPr>
          <w:rFonts w:ascii="Arial" w:hAnsi="Arial" w:cs="Arial"/>
          <w:i/>
        </w:rPr>
        <w:t>(Where relevant, cite the security classification of the document(s).  State ‘None’ if applicable)</w:t>
      </w:r>
    </w:p>
    <w:p w14:paraId="3A32FBD2" w14:textId="4707A229" w:rsidR="00D67B77" w:rsidRDefault="00D67B77" w:rsidP="00D67B77">
      <w:pPr>
        <w:spacing w:line="320" w:lineRule="atLeast"/>
        <w:rPr>
          <w:rFonts w:ascii="Arial" w:hAnsi="Arial" w:cs="Arial"/>
          <w:b/>
        </w:rPr>
      </w:pPr>
    </w:p>
    <w:p w14:paraId="0A697E4E" w14:textId="7FCF759F" w:rsidR="00237743" w:rsidRPr="00237743" w:rsidRDefault="00237743" w:rsidP="00237743">
      <w:pPr>
        <w:spacing w:line="32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2479AC61" w14:textId="77777777" w:rsidR="00237743" w:rsidRDefault="00237743" w:rsidP="00D67B77">
      <w:pPr>
        <w:spacing w:line="320" w:lineRule="atLeast"/>
        <w:rPr>
          <w:rFonts w:ascii="Arial" w:hAnsi="Arial" w:cs="Arial"/>
          <w:b/>
        </w:rPr>
      </w:pPr>
    </w:p>
    <w:p w14:paraId="50F376DD" w14:textId="77777777" w:rsidR="00D67B77" w:rsidRPr="002573E9" w:rsidRDefault="00D67B77" w:rsidP="00D67B77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If the report is not for publication, the Chief Executive will decide if and how the public can be informed of the decision.</w:t>
      </w:r>
    </w:p>
    <w:p w14:paraId="2723D261" w14:textId="77777777" w:rsidR="00D67B77" w:rsidRDefault="00D67B77" w:rsidP="00D67B77">
      <w:pPr>
        <w:rPr>
          <w:rFonts w:ascii="Arial" w:hAnsi="Arial" w:cs="Arial"/>
          <w:b/>
          <w:u w:val="single"/>
        </w:rPr>
      </w:pPr>
    </w:p>
    <w:p w14:paraId="244AA1C4" w14:textId="77777777" w:rsidR="00D67B77" w:rsidRDefault="00D67B77" w:rsidP="00D67B77">
      <w:pPr>
        <w:rPr>
          <w:rFonts w:ascii="Arial" w:hAnsi="Arial" w:cs="Arial"/>
          <w:b/>
          <w:u w:val="single"/>
        </w:rPr>
      </w:pPr>
      <w:r w:rsidRPr="002573E9">
        <w:rPr>
          <w:rFonts w:ascii="Arial" w:hAnsi="Arial" w:cs="Arial"/>
          <w:b/>
          <w:u w:val="single"/>
        </w:rPr>
        <w:t>Redaction</w:t>
      </w:r>
    </w:p>
    <w:p w14:paraId="5E2C9D77" w14:textId="77777777" w:rsidR="00D67B77" w:rsidRPr="002573E9" w:rsidRDefault="00D67B77" w:rsidP="00D67B77">
      <w:pPr>
        <w:rPr>
          <w:rFonts w:ascii="Arial" w:hAnsi="Arial" w:cs="Arial"/>
          <w:b/>
          <w:u w:val="single"/>
        </w:rPr>
      </w:pPr>
    </w:p>
    <w:p w14:paraId="70A1C016" w14:textId="77777777" w:rsidR="00D67B77" w:rsidRPr="002573E9" w:rsidRDefault="00D67B77" w:rsidP="00D67B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B5EA19" wp14:editId="48E2B273">
                <wp:simplePos x="0" y="0"/>
                <wp:positionH relativeFrom="column">
                  <wp:posOffset>5038090</wp:posOffset>
                </wp:positionH>
                <wp:positionV relativeFrom="paragraph">
                  <wp:posOffset>248285</wp:posOffset>
                </wp:positionV>
                <wp:extent cx="381000" cy="259080"/>
                <wp:effectExtent l="0" t="0" r="1905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B6B" w14:textId="77777777" w:rsidR="00D67B77" w:rsidRDefault="00D67B77" w:rsidP="00D6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EA19" id="Text Box 10" o:spid="_x0000_s1028" type="#_x0000_t202" style="position:absolute;margin-left:396.7pt;margin-top:19.55pt;width:30pt;height:20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">
                <v:textbox>
                  <w:txbxContent>
                    <w:p w14:paraId="2CADFB6B" w14:textId="77777777" w:rsidR="00D67B77" w:rsidRDefault="00D67B77" w:rsidP="00D67B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E4B8CC" wp14:editId="50924DD7">
                <wp:simplePos x="0" y="0"/>
                <wp:positionH relativeFrom="column">
                  <wp:posOffset>2330450</wp:posOffset>
                </wp:positionH>
                <wp:positionV relativeFrom="paragraph">
                  <wp:posOffset>243205</wp:posOffset>
                </wp:positionV>
                <wp:extent cx="381000" cy="259080"/>
                <wp:effectExtent l="0" t="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6E5B" w14:textId="77777777" w:rsidR="00D67B77" w:rsidRDefault="00D67B77" w:rsidP="00D6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B8CC" id="Text Box 8" o:spid="_x0000_s1029" type="#_x0000_t202" style="position:absolute;margin-left:183.5pt;margin-top:19.15pt;width:30pt;height:2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">
                <v:textbox>
                  <w:txbxContent>
                    <w:p w14:paraId="0A466E5B" w14:textId="77777777" w:rsidR="00D67B77" w:rsidRDefault="00D67B77" w:rsidP="00D67B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If the report is for publication, is redaction required: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52EE60" w14:textId="77777777" w:rsidR="00D67B77" w:rsidRPr="00463643" w:rsidRDefault="00D67B77" w:rsidP="00D67B77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contextualSpacing w:val="0"/>
        <w:textAlignment w:val="baseline"/>
        <w:rPr>
          <w:rFonts w:ascii="Arial" w:hAnsi="Arial" w:cs="Arial"/>
          <w:b/>
        </w:rPr>
      </w:pPr>
      <w:r w:rsidRPr="002573E9">
        <w:rPr>
          <w:rFonts w:ascii="Arial" w:hAnsi="Arial" w:cs="Arial"/>
          <w:b/>
        </w:rPr>
        <w:t>Of Decision Sheet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ab/>
      </w:r>
      <w:r w:rsidRPr="00463643">
        <w:rPr>
          <w:rFonts w:ascii="Arial" w:hAnsi="Arial" w:cs="Arial"/>
          <w:b/>
        </w:rPr>
        <w:t>YES</w:t>
      </w:r>
      <w:r w:rsidRPr="004636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73E9">
        <w:rPr>
          <w:rFonts w:ascii="Arial" w:hAnsi="Arial" w:cs="Arial"/>
          <w:b/>
        </w:rPr>
        <w:t>2. Of Appendix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</w:p>
    <w:p w14:paraId="708F9F61" w14:textId="77777777" w:rsidR="00D67B77" w:rsidRDefault="00D67B77" w:rsidP="07DBA0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C101E2" wp14:editId="6271E73C">
                <wp:simplePos x="0" y="0"/>
                <wp:positionH relativeFrom="column">
                  <wp:posOffset>5038090</wp:posOffset>
                </wp:positionH>
                <wp:positionV relativeFrom="paragraph">
                  <wp:posOffset>125095</wp:posOffset>
                </wp:positionV>
                <wp:extent cx="381000" cy="259080"/>
                <wp:effectExtent l="0" t="0" r="1905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7D95F569" w14:textId="77777777" w:rsidR="00491621" w:rsidRDefault="00491621" w:rsidP="00237743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Wingdings" w:hAnsi="Wingdings" w:cs="Calibri"/>
                                <w:color w:val="000000"/>
                                <w:lang w:val="en-US"/>
                              </w:rPr>
                              <w:t>ü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01E2" id="Rectangle 9" o:spid="_x0000_s1030" style="position:absolute;margin-left:396.7pt;margin-top:9.85pt;width:30pt;height:20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">
                <v:textbox>
                  <w:txbxContent>
                    <w:p w14:paraId="7D95F569" w14:textId="77777777" w:rsidR="00491621" w:rsidRDefault="00491621" w:rsidP="00237743">
                      <w:pPr>
                        <w:spacing w:line="256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 </w:t>
                      </w:r>
                      <w:r>
                        <w:rPr>
                          <w:rFonts w:ascii="Wingdings" w:hAnsi="Wingdings" w:cs="Calibri"/>
                          <w:color w:val="000000"/>
                          <w:lang w:val="en-US"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C0C21C" wp14:editId="6BE399CA">
                <wp:simplePos x="0" y="0"/>
                <wp:positionH relativeFrom="column">
                  <wp:posOffset>2330533</wp:posOffset>
                </wp:positionH>
                <wp:positionV relativeFrom="paragraph">
                  <wp:posOffset>133985</wp:posOffset>
                </wp:positionV>
                <wp:extent cx="3810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8152" w14:textId="77777777" w:rsidR="00D67B77" w:rsidRPr="006B0BCD" w:rsidRDefault="00D67B77" w:rsidP="00D67B7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Wingdings" w:eastAsia="Wingdings" w:hAnsi="Wingdings" w:cstheme="minorHAnsi"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C21C" id="Text Box 7" o:spid="_x0000_s1031" type="#_x0000_t202" style="position:absolute;margin-left:183.5pt;margin-top:10.55pt;width:30pt;height:2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">
                <v:textbox>
                  <w:txbxContent>
                    <w:p w14:paraId="52A98152" w14:textId="77777777" w:rsidR="00D67B77" w:rsidRPr="006B0BCD" w:rsidRDefault="00D67B77" w:rsidP="00D67B7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Wingdings" w:eastAsia="Wingdings" w:hAnsi="Wingdings" w:cstheme="minorHAnsi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0E24985" w14:textId="77777777" w:rsidR="00D67B77" w:rsidRPr="00463643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NO</w:t>
      </w:r>
      <w:proofErr w:type="spellEnd"/>
    </w:p>
    <w:p w14:paraId="142B41C5" w14:textId="77777777" w:rsidR="00D67B77" w:rsidRPr="00D67B77" w:rsidRDefault="00D67B77" w:rsidP="00D67B77">
      <w:r>
        <w:tab/>
      </w:r>
    </w:p>
    <w:p w14:paraId="5A86DCDC" w14:textId="77777777" w:rsidR="00D67B77" w:rsidRPr="00463643" w:rsidRDefault="00D67B77" w:rsidP="00D67B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‘YES’, please provide details of required redaction:</w:t>
      </w:r>
    </w:p>
    <w:p w14:paraId="74DFE860" w14:textId="411B6139" w:rsidR="00237743" w:rsidRPr="00237743" w:rsidRDefault="00237743" w:rsidP="00D67B77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N/A</w:t>
      </w:r>
    </w:p>
    <w:p w14:paraId="11F55E90" w14:textId="2E32FB50" w:rsidR="00D67B77" w:rsidRPr="00527E8A" w:rsidRDefault="00D67B77" w:rsidP="00D67B7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Date redaction carried out: 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D398446" w14:textId="77777777" w:rsidR="00D118B1" w:rsidRDefault="00D118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942042" w14:textId="77777777" w:rsidR="00D67B77" w:rsidRDefault="00D67B77" w:rsidP="00D67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8FD09F" wp14:editId="49432F84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146051</wp:posOffset>
                </wp:positionV>
                <wp:extent cx="5962650" cy="20955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00A4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Treasurer / Chief Executive Sign Off – for Redactions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</w:p>
                          <w:p w14:paraId="04479489" w14:textId="77777777" w:rsidR="00D67B77" w:rsidRDefault="00D67B77" w:rsidP="00D67B77">
                            <w:pPr>
                              <w:spacing w:before="100"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redaction is required, the Treasurer or Chief Executive is to sign off that redaction has been completed.</w:t>
                            </w:r>
                          </w:p>
                          <w:p w14:paraId="4919F01C" w14:textId="77777777" w:rsidR="00D67B77" w:rsidRDefault="00D67B77" w:rsidP="00D67B77">
                            <w:pPr>
                              <w:spacing w:before="100" w:before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D3FB0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Sign: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………………………………………............</w:t>
                            </w:r>
                          </w:p>
                          <w:p w14:paraId="1420EA6D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E26E0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Print: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D09F" id="Text Box 12" o:spid="_x0000_s1032" type="#_x0000_t202" style="position:absolute;margin-left:-9pt;margin-top:11.5pt;width:469.5pt;height:1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">
                <v:textbox>
                  <w:txbxContent>
                    <w:p w14:paraId="778A00A4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Treasurer / Chief Executive Sign Off – for Redactions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only</w:t>
                      </w:r>
                      <w:proofErr w:type="gramEnd"/>
                    </w:p>
                    <w:p w14:paraId="04479489" w14:textId="77777777" w:rsidR="00D67B77" w:rsidRDefault="00D67B77" w:rsidP="00D67B77">
                      <w:pPr>
                        <w:spacing w:before="100"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redaction is required, the Treasurer or Chief Executive is to sign off that redaction has been completed.</w:t>
                      </w:r>
                    </w:p>
                    <w:p w14:paraId="4919F01C" w14:textId="77777777" w:rsidR="00D67B77" w:rsidRDefault="00D67B77" w:rsidP="00D67B77">
                      <w:pPr>
                        <w:spacing w:before="100" w:beforeAutospacing="1"/>
                        <w:rPr>
                          <w:rFonts w:ascii="Arial" w:hAnsi="Arial" w:cs="Arial"/>
                        </w:rPr>
                      </w:pPr>
                    </w:p>
                    <w:p w14:paraId="031D3FB0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Sign: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………………………………………............</w:t>
                      </w:r>
                    </w:p>
                    <w:p w14:paraId="1420EA6D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CE26E0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Print: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7A671F9" w14:textId="77777777" w:rsidR="00D67B77" w:rsidRDefault="00D67B77" w:rsidP="00D67B77">
      <w:pPr>
        <w:rPr>
          <w:rFonts w:ascii="Arial" w:hAnsi="Arial" w:cs="Arial"/>
          <w:i/>
        </w:rPr>
      </w:pPr>
    </w:p>
    <w:p w14:paraId="076F29D0" w14:textId="77777777" w:rsidR="00D67B77" w:rsidRDefault="00D67B77" w:rsidP="00D67B77">
      <w:pPr>
        <w:rPr>
          <w:rFonts w:ascii="Arial" w:hAnsi="Arial" w:cs="Arial"/>
          <w:b/>
          <w:i/>
        </w:rPr>
      </w:pPr>
    </w:p>
    <w:p w14:paraId="4EA3C78F" w14:textId="77777777" w:rsidR="00D67B77" w:rsidRDefault="00D67B77" w:rsidP="00D67B77">
      <w:pPr>
        <w:rPr>
          <w:rFonts w:ascii="Arial" w:hAnsi="Arial" w:cs="Arial"/>
          <w:b/>
          <w:i/>
        </w:rPr>
      </w:pPr>
    </w:p>
    <w:p w14:paraId="7C2B9F39" w14:textId="77777777" w:rsidR="00D67B77" w:rsidRDefault="00D67B77" w:rsidP="00D67B77">
      <w:pPr>
        <w:rPr>
          <w:rFonts w:ascii="Arial" w:hAnsi="Arial" w:cs="Arial"/>
          <w:b/>
          <w:i/>
        </w:rPr>
      </w:pPr>
    </w:p>
    <w:p w14:paraId="30884B96" w14:textId="77777777" w:rsidR="00D67B77" w:rsidRDefault="00D67B77" w:rsidP="00D67B77">
      <w:pPr>
        <w:rPr>
          <w:rFonts w:ascii="Arial" w:hAnsi="Arial" w:cs="Arial"/>
        </w:rPr>
      </w:pPr>
    </w:p>
    <w:p w14:paraId="77C89953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65AEEB34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02821305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53205439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1A4BEB66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6D92669E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2477AEF1" w14:textId="77777777" w:rsidR="00D118B1" w:rsidRDefault="00D118B1" w:rsidP="00D67B77">
      <w:pPr>
        <w:ind w:firstLine="720"/>
        <w:rPr>
          <w:rFonts w:ascii="Arial" w:hAnsi="Arial" w:cs="Arial"/>
        </w:rPr>
      </w:pPr>
    </w:p>
    <w:p w14:paraId="1E7F0AA0" w14:textId="77777777" w:rsidR="00D67B77" w:rsidRDefault="00D67B77" w:rsidP="00D67B77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82A6EE" wp14:editId="7C4AD957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5937250" cy="5497830"/>
                <wp:effectExtent l="0" t="0" r="2540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9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3387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8C82B4" w14:textId="77777777" w:rsidR="00D67B77" w:rsidRPr="005134AA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Decision and Final Sign Off</w:t>
                            </w:r>
                          </w:p>
                          <w:p w14:paraId="4F7F2A3A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3DB85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3131">
                              <w:rPr>
                                <w:rFonts w:ascii="Arial" w:hAnsi="Arial" w:cs="Arial"/>
                              </w:rPr>
                              <w:t>I agree the recommendations to this report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9895F19" w14:textId="77777777" w:rsidR="00D67B77" w:rsidRPr="00354B13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121D7F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Sign: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………………………………………............</w:t>
                            </w:r>
                          </w:p>
                          <w:p w14:paraId="70025BB0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464E0" w14:textId="77777777" w:rsidR="00D67B77" w:rsidRPr="003D3131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Print: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……………………………………………….</w:t>
                            </w:r>
                          </w:p>
                          <w:p w14:paraId="631EBB9E" w14:textId="77777777" w:rsidR="00D67B77" w:rsidRDefault="00D67B77" w:rsidP="00D67B77"/>
                          <w:p w14:paraId="2D1078DD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CC/Deputy 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CC</w:t>
                            </w:r>
                          </w:p>
                          <w:p w14:paraId="6BF96F4E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2FE5F1" w14:textId="77777777" w:rsidR="00D67B77" w:rsidRPr="002573E9" w:rsidRDefault="00D67B77" w:rsidP="00D67B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Date signed: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  <w:p w14:paraId="579529E3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74D36B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DF5D33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3131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not </w:t>
                            </w:r>
                            <w:r w:rsidRPr="003D3131">
                              <w:rPr>
                                <w:rFonts w:ascii="Arial" w:hAnsi="Arial" w:cs="Arial"/>
                              </w:rPr>
                              <w:t>agree the recommendations to this report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because:</w:t>
                            </w:r>
                          </w:p>
                          <w:p w14:paraId="5007699C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B57B8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………………………………………........................................................................</w:t>
                            </w:r>
                          </w:p>
                          <w:p w14:paraId="7C1103B5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83D1A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14:paraId="23DCDC26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65F24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14:paraId="08ACD0E8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D70C40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Sign: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………………………………………............</w:t>
                            </w:r>
                          </w:p>
                          <w:p w14:paraId="1CFDE764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A2AFA2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4B13">
                              <w:rPr>
                                <w:rFonts w:ascii="Arial" w:hAnsi="Arial" w:cs="Arial"/>
                                <w:b/>
                              </w:rPr>
                              <w:t>Print: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……………………………………………….</w:t>
                            </w:r>
                          </w:p>
                          <w:p w14:paraId="2338BE8F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F32C38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CC/Deputy 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D928EC">
                              <w:rPr>
                                <w:rFonts w:ascii="Arial" w:hAnsi="Arial" w:cs="Arial"/>
                                <w:b/>
                              </w:rPr>
                              <w:t>CC</w:t>
                            </w:r>
                          </w:p>
                          <w:p w14:paraId="55F449FE" w14:textId="77777777" w:rsidR="00D67B77" w:rsidRDefault="00D67B77" w:rsidP="00D6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C77376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Date signed: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  <w:p w14:paraId="59A535B4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0A314E" w14:textId="77777777" w:rsidR="00D67B77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4C123AED" w14:textId="77777777" w:rsidR="00D67B77" w:rsidRPr="00D928EC" w:rsidRDefault="00D67B77" w:rsidP="00D67B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A6EE" id="Text Box 6" o:spid="_x0000_s1033" type="#_x0000_t202" style="position:absolute;left:0;text-align:left;margin-left:0;margin-top:9.85pt;width:467.5pt;height:432.9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">
                <v:textbox>
                  <w:txbxContent>
                    <w:p w14:paraId="00733387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E8C82B4" w14:textId="77777777" w:rsidR="00D67B77" w:rsidRPr="005134AA" w:rsidRDefault="00D67B77" w:rsidP="00D67B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Decision and Final Sign Off</w:t>
                      </w:r>
                    </w:p>
                    <w:p w14:paraId="4F7F2A3A" w14:textId="77777777" w:rsidR="00D67B77" w:rsidRDefault="00D67B77" w:rsidP="00D67B77">
                      <w:pPr>
                        <w:rPr>
                          <w:rFonts w:ascii="Arial" w:hAnsi="Arial" w:cs="Arial"/>
                        </w:rPr>
                      </w:pPr>
                    </w:p>
                    <w:p w14:paraId="5C83DB85" w14:textId="77777777" w:rsidR="00D67B77" w:rsidRDefault="00D67B77" w:rsidP="00D67B77">
                      <w:pPr>
                        <w:rPr>
                          <w:rFonts w:ascii="Arial" w:hAnsi="Arial" w:cs="Arial"/>
                        </w:rPr>
                      </w:pPr>
                      <w:r w:rsidRPr="003D3131">
                        <w:rPr>
                          <w:rFonts w:ascii="Arial" w:hAnsi="Arial" w:cs="Arial"/>
                        </w:rPr>
                        <w:t>I agree the recommendations to this report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9895F19" w14:textId="77777777" w:rsidR="00D67B77" w:rsidRPr="00354B13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121D7F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Sign: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………………………………………............</w:t>
                      </w:r>
                    </w:p>
                    <w:p w14:paraId="70025BB0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8464E0" w14:textId="77777777" w:rsidR="00D67B77" w:rsidRPr="003D3131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Print: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……………………………………………….</w:t>
                      </w:r>
                    </w:p>
                    <w:p w14:paraId="631EBB9E" w14:textId="77777777" w:rsidR="00D67B77" w:rsidRDefault="00D67B77" w:rsidP="00D67B77"/>
                    <w:p w14:paraId="2D1078DD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8EC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D928EC">
                        <w:rPr>
                          <w:rFonts w:ascii="Arial" w:hAnsi="Arial" w:cs="Arial"/>
                          <w:b/>
                        </w:rPr>
                        <w:t>CC/Deputy P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D928EC">
                        <w:rPr>
                          <w:rFonts w:ascii="Arial" w:hAnsi="Arial" w:cs="Arial"/>
                          <w:b/>
                        </w:rPr>
                        <w:t>CC</w:t>
                      </w:r>
                    </w:p>
                    <w:p w14:paraId="6BF96F4E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2FE5F1" w14:textId="77777777" w:rsidR="00D67B77" w:rsidRPr="002573E9" w:rsidRDefault="00D67B77" w:rsidP="00D67B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Date signed: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  <w:p w14:paraId="579529E3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74D36B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DF5D33" w14:textId="77777777" w:rsidR="00D67B77" w:rsidRDefault="00D67B77" w:rsidP="00D67B77">
                      <w:pPr>
                        <w:rPr>
                          <w:rFonts w:ascii="Arial" w:hAnsi="Arial" w:cs="Arial"/>
                        </w:rPr>
                      </w:pPr>
                      <w:r w:rsidRPr="003D3131">
                        <w:rPr>
                          <w:rFonts w:ascii="Arial" w:hAnsi="Arial" w:cs="Arial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</w:rPr>
                        <w:t xml:space="preserve">do not </w:t>
                      </w:r>
                      <w:r w:rsidRPr="003D3131">
                        <w:rPr>
                          <w:rFonts w:ascii="Arial" w:hAnsi="Arial" w:cs="Arial"/>
                        </w:rPr>
                        <w:t>agree the recommendations to this report</w:t>
                      </w:r>
                      <w:r>
                        <w:rPr>
                          <w:rFonts w:ascii="Arial" w:hAnsi="Arial" w:cs="Arial"/>
                        </w:rPr>
                        <w:t xml:space="preserve"> because:</w:t>
                      </w:r>
                    </w:p>
                    <w:p w14:paraId="5007699C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6B57B8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………………………………………........................................................................</w:t>
                      </w:r>
                    </w:p>
                    <w:p w14:paraId="7C1103B5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3C83D1A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14:paraId="23DCDC26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F65F24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14:paraId="08ACD0E8" w14:textId="77777777" w:rsidR="00D67B77" w:rsidRDefault="00D67B77" w:rsidP="00D67B77">
                      <w:pPr>
                        <w:rPr>
                          <w:rFonts w:ascii="Arial" w:hAnsi="Arial" w:cs="Arial"/>
                        </w:rPr>
                      </w:pPr>
                    </w:p>
                    <w:p w14:paraId="68D70C40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Sign: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………………………………………............</w:t>
                      </w:r>
                    </w:p>
                    <w:p w14:paraId="1CFDE764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3A2AFA2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4B13">
                        <w:rPr>
                          <w:rFonts w:ascii="Arial" w:hAnsi="Arial" w:cs="Arial"/>
                          <w:b/>
                        </w:rPr>
                        <w:t>Print: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……………………………………………….</w:t>
                      </w:r>
                    </w:p>
                    <w:p w14:paraId="2338BE8F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F32C38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8EC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D928EC">
                        <w:rPr>
                          <w:rFonts w:ascii="Arial" w:hAnsi="Arial" w:cs="Arial"/>
                          <w:b/>
                        </w:rPr>
                        <w:t>CC/Deputy P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D928EC">
                        <w:rPr>
                          <w:rFonts w:ascii="Arial" w:hAnsi="Arial" w:cs="Arial"/>
                          <w:b/>
                        </w:rPr>
                        <w:t>CC</w:t>
                      </w:r>
                    </w:p>
                    <w:p w14:paraId="55F449FE" w14:textId="77777777" w:rsidR="00D67B77" w:rsidRDefault="00D67B77" w:rsidP="00D6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C77376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Date signed: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  <w:p w14:paraId="59A535B4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0A314E" w14:textId="77777777" w:rsidR="00D67B77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4C123AED" w14:textId="77777777" w:rsidR="00D67B77" w:rsidRPr="00D928EC" w:rsidRDefault="00D67B77" w:rsidP="00D67B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C76303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1E2E1720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6939E078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6C653E1F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030D2600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2A776F7F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42FD1608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024318E9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631F5A9D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44E42D2D" w14:textId="77777777" w:rsidR="00D67B77" w:rsidRDefault="00D67B77" w:rsidP="00D67B77">
      <w:pPr>
        <w:ind w:firstLine="720"/>
        <w:rPr>
          <w:rFonts w:ascii="Arial" w:hAnsi="Arial" w:cs="Arial"/>
        </w:rPr>
      </w:pPr>
    </w:p>
    <w:p w14:paraId="00A5F6A9" w14:textId="77777777" w:rsidR="00D67B77" w:rsidRDefault="00D67B77" w:rsidP="00D67B77">
      <w:pPr>
        <w:rPr>
          <w:rFonts w:ascii="Arial" w:hAnsi="Arial" w:cs="Arial"/>
        </w:rPr>
      </w:pPr>
    </w:p>
    <w:p w14:paraId="79F466AA" w14:textId="77777777" w:rsidR="00D67B77" w:rsidRDefault="00D67B77" w:rsidP="00D67B77">
      <w:pPr>
        <w:rPr>
          <w:rFonts w:ascii="Arial" w:hAnsi="Arial" w:cs="Arial"/>
        </w:rPr>
      </w:pPr>
    </w:p>
    <w:p w14:paraId="30138D95" w14:textId="77777777" w:rsidR="00D67B77" w:rsidRDefault="00D67B77" w:rsidP="00D67B77">
      <w:pPr>
        <w:rPr>
          <w:rFonts w:ascii="Arial" w:hAnsi="Arial" w:cs="Arial"/>
        </w:rPr>
      </w:pPr>
    </w:p>
    <w:p w14:paraId="792B5BE0" w14:textId="77777777" w:rsidR="00D67B77" w:rsidRDefault="00D67B77" w:rsidP="00D67B77">
      <w:pPr>
        <w:rPr>
          <w:rFonts w:ascii="Arial" w:hAnsi="Arial" w:cs="Arial"/>
        </w:rPr>
      </w:pPr>
    </w:p>
    <w:p w14:paraId="0F709CE9" w14:textId="77777777" w:rsidR="00D67B77" w:rsidRDefault="00D67B77" w:rsidP="00D67B77">
      <w:pPr>
        <w:rPr>
          <w:rFonts w:ascii="Arial" w:hAnsi="Arial" w:cs="Arial"/>
          <w:b/>
          <w:sz w:val="28"/>
          <w:szCs w:val="28"/>
          <w:u w:val="single"/>
        </w:rPr>
      </w:pPr>
    </w:p>
    <w:p w14:paraId="6E4045EC" w14:textId="77777777" w:rsidR="00D67B77" w:rsidRDefault="00D67B77" w:rsidP="00D67B77">
      <w:pPr>
        <w:rPr>
          <w:rFonts w:ascii="Arial" w:hAnsi="Arial" w:cs="Arial"/>
          <w:b/>
          <w:sz w:val="28"/>
          <w:szCs w:val="28"/>
          <w:u w:val="single"/>
        </w:rPr>
      </w:pPr>
    </w:p>
    <w:p w14:paraId="32C7602D" w14:textId="77777777" w:rsidR="00D67B77" w:rsidRDefault="00D67B77" w:rsidP="00D67B77">
      <w:pPr>
        <w:ind w:left="5040" w:hanging="5040"/>
        <w:rPr>
          <w:rFonts w:ascii="Arial" w:hAnsi="Arial" w:cs="Arial"/>
        </w:rPr>
      </w:pPr>
    </w:p>
    <w:p w14:paraId="25C1787D" w14:textId="77777777" w:rsidR="00D67B77" w:rsidRDefault="00D67B77" w:rsidP="00D67B77">
      <w:pPr>
        <w:rPr>
          <w:rFonts w:ascii="Arial" w:hAnsi="Arial" w:cs="Arial"/>
        </w:rPr>
      </w:pPr>
    </w:p>
    <w:p w14:paraId="0A381A98" w14:textId="77777777" w:rsidR="00D67B77" w:rsidRPr="002573E9" w:rsidRDefault="00D67B77" w:rsidP="00D67B77">
      <w:pPr>
        <w:rPr>
          <w:rFonts w:ascii="Arial" w:hAnsi="Arial" w:cs="Arial"/>
        </w:rPr>
      </w:pPr>
      <w:r w:rsidRPr="002573E9">
        <w:rPr>
          <w:rFonts w:ascii="Arial" w:hAnsi="Arial" w:cs="Arial"/>
        </w:rPr>
        <w:tab/>
      </w:r>
      <w:r w:rsidRPr="002573E9">
        <w:rPr>
          <w:rFonts w:ascii="Arial" w:hAnsi="Arial" w:cs="Arial"/>
        </w:rPr>
        <w:tab/>
      </w:r>
    </w:p>
    <w:p w14:paraId="25610220" w14:textId="77777777" w:rsidR="00D67B77" w:rsidRPr="00D928EC" w:rsidRDefault="00D67B77" w:rsidP="00D67B77">
      <w:pPr>
        <w:rPr>
          <w:rFonts w:ascii="Arial" w:hAnsi="Arial" w:cs="Arial"/>
        </w:rPr>
      </w:pPr>
    </w:p>
    <w:p w14:paraId="159B555A" w14:textId="77777777" w:rsidR="00D67B77" w:rsidRDefault="00D67B77">
      <w:pPr>
        <w:rPr>
          <w:rFonts w:ascii="Arial" w:hAnsi="Arial" w:cs="Arial"/>
          <w:b/>
          <w:bCs/>
          <w:u w:val="single"/>
        </w:rPr>
      </w:pPr>
    </w:p>
    <w:sectPr w:rsidR="00D67B77" w:rsidSect="00F36DC0">
      <w:headerReference w:type="default" r:id="rId16"/>
      <w:footerReference w:type="default" r:id="rId17"/>
      <w:pgSz w:w="11900" w:h="16840"/>
      <w:pgMar w:top="1440" w:right="1440" w:bottom="1440" w:left="1440" w:header="2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C6B6" w14:textId="77777777" w:rsidR="00880FF6" w:rsidRDefault="00880FF6" w:rsidP="00F36DC0">
      <w:r>
        <w:separator/>
      </w:r>
    </w:p>
  </w:endnote>
  <w:endnote w:type="continuationSeparator" w:id="0">
    <w:p w14:paraId="3A27AB6F" w14:textId="77777777" w:rsidR="00880FF6" w:rsidRDefault="00880FF6" w:rsidP="00F36DC0">
      <w:r>
        <w:continuationSeparator/>
      </w:r>
    </w:p>
  </w:endnote>
  <w:endnote w:type="continuationNotice" w:id="1">
    <w:p w14:paraId="59C6CC43" w14:textId="77777777" w:rsidR="00CC6073" w:rsidRDefault="00CC6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2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E6F61" w14:textId="5160C089" w:rsidR="00600DFB" w:rsidRDefault="00600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2EF37" w14:textId="77777777" w:rsidR="000E7EC4" w:rsidRDefault="000E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CD95" w14:textId="77777777" w:rsidR="00880FF6" w:rsidRDefault="00880FF6" w:rsidP="00F36DC0">
      <w:r>
        <w:separator/>
      </w:r>
    </w:p>
  </w:footnote>
  <w:footnote w:type="continuationSeparator" w:id="0">
    <w:p w14:paraId="18F2BBB0" w14:textId="77777777" w:rsidR="00880FF6" w:rsidRDefault="00880FF6" w:rsidP="00F36DC0">
      <w:r>
        <w:continuationSeparator/>
      </w:r>
    </w:p>
  </w:footnote>
  <w:footnote w:type="continuationNotice" w:id="1">
    <w:p w14:paraId="175F502E" w14:textId="77777777" w:rsidR="00CC6073" w:rsidRDefault="00CC60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52AC" w14:textId="77777777" w:rsidR="00870CBD" w:rsidRDefault="00870CBD" w:rsidP="00870CBD">
    <w:pPr>
      <w:pStyle w:val="Header"/>
      <w:jc w:val="center"/>
      <w:rPr>
        <w:rFonts w:ascii="Arial" w:hAnsi="Arial" w:cs="Arial"/>
        <w:color w:val="171618"/>
        <w:sz w:val="20"/>
        <w:szCs w:val="20"/>
      </w:rPr>
    </w:pPr>
  </w:p>
  <w:p w14:paraId="179869A7" w14:textId="77777777" w:rsidR="00870CBD" w:rsidRDefault="00870CBD" w:rsidP="00870CBD">
    <w:pPr>
      <w:pStyle w:val="Header"/>
      <w:jc w:val="center"/>
      <w:rPr>
        <w:rFonts w:ascii="Arial" w:hAnsi="Arial" w:cs="Arial"/>
        <w:color w:val="17161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6B88"/>
    <w:multiLevelType w:val="multilevel"/>
    <w:tmpl w:val="68ACF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4F9234D"/>
    <w:multiLevelType w:val="multilevel"/>
    <w:tmpl w:val="8C90110A"/>
    <w:styleLink w:val="Cabinet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25FFC1B6"/>
    <w:multiLevelType w:val="multilevel"/>
    <w:tmpl w:val="2F72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2E9E"/>
    <w:multiLevelType w:val="hybridMultilevel"/>
    <w:tmpl w:val="8236B70E"/>
    <w:lvl w:ilvl="0" w:tplc="061499D4">
      <w:numFmt w:val="none"/>
      <w:lvlText w:val=""/>
      <w:lvlJc w:val="left"/>
      <w:pPr>
        <w:tabs>
          <w:tab w:val="num" w:pos="360"/>
        </w:tabs>
      </w:pPr>
    </w:lvl>
    <w:lvl w:ilvl="1" w:tplc="CC266B66">
      <w:start w:val="1"/>
      <w:numFmt w:val="lowerLetter"/>
      <w:lvlText w:val="%2."/>
      <w:lvlJc w:val="left"/>
      <w:pPr>
        <w:ind w:left="1440" w:hanging="360"/>
      </w:pPr>
    </w:lvl>
    <w:lvl w:ilvl="2" w:tplc="80CC90FA">
      <w:start w:val="1"/>
      <w:numFmt w:val="lowerRoman"/>
      <w:lvlText w:val="%3."/>
      <w:lvlJc w:val="right"/>
      <w:pPr>
        <w:ind w:left="2160" w:hanging="180"/>
      </w:pPr>
    </w:lvl>
    <w:lvl w:ilvl="3" w:tplc="694ADBD2">
      <w:start w:val="1"/>
      <w:numFmt w:val="decimal"/>
      <w:lvlText w:val="%4."/>
      <w:lvlJc w:val="left"/>
      <w:pPr>
        <w:ind w:left="2880" w:hanging="360"/>
      </w:pPr>
    </w:lvl>
    <w:lvl w:ilvl="4" w:tplc="9984FB24">
      <w:start w:val="1"/>
      <w:numFmt w:val="lowerLetter"/>
      <w:lvlText w:val="%5."/>
      <w:lvlJc w:val="left"/>
      <w:pPr>
        <w:ind w:left="3600" w:hanging="360"/>
      </w:pPr>
    </w:lvl>
    <w:lvl w:ilvl="5" w:tplc="30963D40">
      <w:start w:val="1"/>
      <w:numFmt w:val="lowerRoman"/>
      <w:lvlText w:val="%6."/>
      <w:lvlJc w:val="right"/>
      <w:pPr>
        <w:ind w:left="4320" w:hanging="180"/>
      </w:pPr>
    </w:lvl>
    <w:lvl w:ilvl="6" w:tplc="2FAC2C2A">
      <w:start w:val="1"/>
      <w:numFmt w:val="decimal"/>
      <w:lvlText w:val="%7."/>
      <w:lvlJc w:val="left"/>
      <w:pPr>
        <w:ind w:left="5040" w:hanging="360"/>
      </w:pPr>
    </w:lvl>
    <w:lvl w:ilvl="7" w:tplc="C7906256">
      <w:start w:val="1"/>
      <w:numFmt w:val="lowerLetter"/>
      <w:lvlText w:val="%8."/>
      <w:lvlJc w:val="left"/>
      <w:pPr>
        <w:ind w:left="5760" w:hanging="360"/>
      </w:pPr>
    </w:lvl>
    <w:lvl w:ilvl="8" w:tplc="ED2C66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1C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C46B8"/>
    <w:multiLevelType w:val="multilevel"/>
    <w:tmpl w:val="004A518E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6" w15:restartNumberingAfterBreak="0">
    <w:nsid w:val="388F0267"/>
    <w:multiLevelType w:val="multilevel"/>
    <w:tmpl w:val="CB82C44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9D13BE"/>
    <w:multiLevelType w:val="hybridMultilevel"/>
    <w:tmpl w:val="3B94E972"/>
    <w:lvl w:ilvl="0" w:tplc="EAE037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A5E2A"/>
    <w:multiLevelType w:val="hybridMultilevel"/>
    <w:tmpl w:val="6E0C54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737A8"/>
    <w:multiLevelType w:val="hybridMultilevel"/>
    <w:tmpl w:val="B4E08A30"/>
    <w:lvl w:ilvl="0" w:tplc="C3648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5E72"/>
    <w:multiLevelType w:val="hybridMultilevel"/>
    <w:tmpl w:val="22CC7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4CEA08"/>
    <w:multiLevelType w:val="multilevel"/>
    <w:tmpl w:val="83BA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6B8C25B4"/>
    <w:multiLevelType w:val="multilevel"/>
    <w:tmpl w:val="004A518E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6E8B2378"/>
    <w:multiLevelType w:val="hybridMultilevel"/>
    <w:tmpl w:val="84F4F7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9166A"/>
    <w:multiLevelType w:val="multilevel"/>
    <w:tmpl w:val="1D1C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7FDA33F5"/>
    <w:multiLevelType w:val="hybridMultilevel"/>
    <w:tmpl w:val="687488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0462415">
    <w:abstractNumId w:val="2"/>
  </w:num>
  <w:num w:numId="2" w16cid:durableId="1684626089">
    <w:abstractNumId w:val="3"/>
  </w:num>
  <w:num w:numId="3" w16cid:durableId="378558010">
    <w:abstractNumId w:val="0"/>
  </w:num>
  <w:num w:numId="4" w16cid:durableId="449082604">
    <w:abstractNumId w:val="11"/>
  </w:num>
  <w:num w:numId="5" w16cid:durableId="949623007">
    <w:abstractNumId w:val="14"/>
  </w:num>
  <w:num w:numId="6" w16cid:durableId="1872572756">
    <w:abstractNumId w:val="13"/>
  </w:num>
  <w:num w:numId="7" w16cid:durableId="1976642281">
    <w:abstractNumId w:val="12"/>
  </w:num>
  <w:num w:numId="8" w16cid:durableId="577331611">
    <w:abstractNumId w:val="4"/>
  </w:num>
  <w:num w:numId="9" w16cid:durableId="1758213600">
    <w:abstractNumId w:val="6"/>
  </w:num>
  <w:num w:numId="10" w16cid:durableId="1187911839">
    <w:abstractNumId w:val="10"/>
  </w:num>
  <w:num w:numId="11" w16cid:durableId="104271286">
    <w:abstractNumId w:val="7"/>
  </w:num>
  <w:num w:numId="12" w16cid:durableId="1045983719">
    <w:abstractNumId w:val="9"/>
  </w:num>
  <w:num w:numId="13" w16cid:durableId="2016573636">
    <w:abstractNumId w:val="8"/>
  </w:num>
  <w:num w:numId="14" w16cid:durableId="601376873">
    <w:abstractNumId w:val="15"/>
  </w:num>
  <w:num w:numId="15" w16cid:durableId="136564255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hint="default"/>
          <w:b w:val="0"/>
          <w:bCs/>
          <w:sz w:val="24"/>
        </w:rPr>
      </w:lvl>
    </w:lvlOverride>
  </w:num>
  <w:num w:numId="16" w16cid:durableId="1475101986">
    <w:abstractNumId w:val="1"/>
  </w:num>
  <w:num w:numId="17" w16cid:durableId="1980261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0"/>
    <w:rsid w:val="0000160A"/>
    <w:rsid w:val="00004409"/>
    <w:rsid w:val="000214DD"/>
    <w:rsid w:val="00027964"/>
    <w:rsid w:val="000574C6"/>
    <w:rsid w:val="00072A6D"/>
    <w:rsid w:val="00074F99"/>
    <w:rsid w:val="00076236"/>
    <w:rsid w:val="000A2A36"/>
    <w:rsid w:val="000B473A"/>
    <w:rsid w:val="000D627E"/>
    <w:rsid w:val="000E38DA"/>
    <w:rsid w:val="000E7EC4"/>
    <w:rsid w:val="000F2EA5"/>
    <w:rsid w:val="000F7974"/>
    <w:rsid w:val="00117EA6"/>
    <w:rsid w:val="00120101"/>
    <w:rsid w:val="001508AF"/>
    <w:rsid w:val="00155A39"/>
    <w:rsid w:val="001724AF"/>
    <w:rsid w:val="001761EC"/>
    <w:rsid w:val="001A17ED"/>
    <w:rsid w:val="001A7E58"/>
    <w:rsid w:val="001B0F45"/>
    <w:rsid w:val="001D02D2"/>
    <w:rsid w:val="001E72AD"/>
    <w:rsid w:val="001F0299"/>
    <w:rsid w:val="00214018"/>
    <w:rsid w:val="00214B13"/>
    <w:rsid w:val="00224DAA"/>
    <w:rsid w:val="00237743"/>
    <w:rsid w:val="00266F25"/>
    <w:rsid w:val="00267283"/>
    <w:rsid w:val="0028045F"/>
    <w:rsid w:val="002B0590"/>
    <w:rsid w:val="002B697A"/>
    <w:rsid w:val="002D0A92"/>
    <w:rsid w:val="002D635C"/>
    <w:rsid w:val="002E161A"/>
    <w:rsid w:val="002E20F3"/>
    <w:rsid w:val="002E328E"/>
    <w:rsid w:val="002E3898"/>
    <w:rsid w:val="002F73F4"/>
    <w:rsid w:val="0030077A"/>
    <w:rsid w:val="00300B35"/>
    <w:rsid w:val="00335275"/>
    <w:rsid w:val="00346AC4"/>
    <w:rsid w:val="00355F17"/>
    <w:rsid w:val="0038026D"/>
    <w:rsid w:val="00381FBD"/>
    <w:rsid w:val="00387DFB"/>
    <w:rsid w:val="00394D6C"/>
    <w:rsid w:val="003952DB"/>
    <w:rsid w:val="00397BC1"/>
    <w:rsid w:val="003A03F9"/>
    <w:rsid w:val="003A2814"/>
    <w:rsid w:val="003B4834"/>
    <w:rsid w:val="003C34B0"/>
    <w:rsid w:val="003C5106"/>
    <w:rsid w:val="003F26E9"/>
    <w:rsid w:val="003F7CF6"/>
    <w:rsid w:val="00435D1C"/>
    <w:rsid w:val="00447E6A"/>
    <w:rsid w:val="00454CCC"/>
    <w:rsid w:val="00462358"/>
    <w:rsid w:val="00491621"/>
    <w:rsid w:val="00493615"/>
    <w:rsid w:val="0049759E"/>
    <w:rsid w:val="004B35C2"/>
    <w:rsid w:val="004B5E80"/>
    <w:rsid w:val="004D0587"/>
    <w:rsid w:val="004F03DB"/>
    <w:rsid w:val="004F2226"/>
    <w:rsid w:val="0050250A"/>
    <w:rsid w:val="00537E67"/>
    <w:rsid w:val="005470EC"/>
    <w:rsid w:val="0058273F"/>
    <w:rsid w:val="005855AD"/>
    <w:rsid w:val="005A37F2"/>
    <w:rsid w:val="005C7667"/>
    <w:rsid w:val="005D550D"/>
    <w:rsid w:val="005D5B78"/>
    <w:rsid w:val="005F10F6"/>
    <w:rsid w:val="00600DFB"/>
    <w:rsid w:val="0061311A"/>
    <w:rsid w:val="0061438D"/>
    <w:rsid w:val="00630F81"/>
    <w:rsid w:val="00676E3C"/>
    <w:rsid w:val="00690465"/>
    <w:rsid w:val="006B6C73"/>
    <w:rsid w:val="006C7669"/>
    <w:rsid w:val="006E4D89"/>
    <w:rsid w:val="006F1F48"/>
    <w:rsid w:val="006F5C9D"/>
    <w:rsid w:val="006F61FD"/>
    <w:rsid w:val="007576A4"/>
    <w:rsid w:val="00761996"/>
    <w:rsid w:val="00782B70"/>
    <w:rsid w:val="007C4830"/>
    <w:rsid w:val="00831CB9"/>
    <w:rsid w:val="00834732"/>
    <w:rsid w:val="00861583"/>
    <w:rsid w:val="008625D0"/>
    <w:rsid w:val="00863A44"/>
    <w:rsid w:val="008679AE"/>
    <w:rsid w:val="00870CBD"/>
    <w:rsid w:val="00871A58"/>
    <w:rsid w:val="00880FF6"/>
    <w:rsid w:val="008D1AE6"/>
    <w:rsid w:val="008D25B9"/>
    <w:rsid w:val="008D2E39"/>
    <w:rsid w:val="008F2B18"/>
    <w:rsid w:val="008F36E0"/>
    <w:rsid w:val="008F7DBA"/>
    <w:rsid w:val="00912CBE"/>
    <w:rsid w:val="00942A64"/>
    <w:rsid w:val="00993D7F"/>
    <w:rsid w:val="009A1A6D"/>
    <w:rsid w:val="009A24BF"/>
    <w:rsid w:val="009C4913"/>
    <w:rsid w:val="00A017A4"/>
    <w:rsid w:val="00A10E3C"/>
    <w:rsid w:val="00A21F26"/>
    <w:rsid w:val="00A31C11"/>
    <w:rsid w:val="00A352E6"/>
    <w:rsid w:val="00A7513F"/>
    <w:rsid w:val="00AA678D"/>
    <w:rsid w:val="00AE4FE8"/>
    <w:rsid w:val="00B01A84"/>
    <w:rsid w:val="00B0455C"/>
    <w:rsid w:val="00B047C3"/>
    <w:rsid w:val="00B15A3D"/>
    <w:rsid w:val="00B2690B"/>
    <w:rsid w:val="00B360E9"/>
    <w:rsid w:val="00B61A72"/>
    <w:rsid w:val="00B6363A"/>
    <w:rsid w:val="00B707AC"/>
    <w:rsid w:val="00B83C12"/>
    <w:rsid w:val="00B95181"/>
    <w:rsid w:val="00BA32D2"/>
    <w:rsid w:val="00BD2766"/>
    <w:rsid w:val="00BE5245"/>
    <w:rsid w:val="00C06829"/>
    <w:rsid w:val="00C34330"/>
    <w:rsid w:val="00C35C17"/>
    <w:rsid w:val="00C51813"/>
    <w:rsid w:val="00C70E16"/>
    <w:rsid w:val="00C7285C"/>
    <w:rsid w:val="00C750CA"/>
    <w:rsid w:val="00C87CB7"/>
    <w:rsid w:val="00CB7952"/>
    <w:rsid w:val="00CC6073"/>
    <w:rsid w:val="00CE158C"/>
    <w:rsid w:val="00CE4738"/>
    <w:rsid w:val="00CE6025"/>
    <w:rsid w:val="00CE6684"/>
    <w:rsid w:val="00D118B1"/>
    <w:rsid w:val="00D57A88"/>
    <w:rsid w:val="00D62153"/>
    <w:rsid w:val="00D67B77"/>
    <w:rsid w:val="00DB2052"/>
    <w:rsid w:val="00DC35A8"/>
    <w:rsid w:val="00DE41CB"/>
    <w:rsid w:val="00E1437A"/>
    <w:rsid w:val="00E4E7BA"/>
    <w:rsid w:val="00E6363D"/>
    <w:rsid w:val="00E73DC0"/>
    <w:rsid w:val="00E73E3D"/>
    <w:rsid w:val="00E90121"/>
    <w:rsid w:val="00E953BA"/>
    <w:rsid w:val="00EB7A94"/>
    <w:rsid w:val="00ED049B"/>
    <w:rsid w:val="00ED24B1"/>
    <w:rsid w:val="00ED68B7"/>
    <w:rsid w:val="00F36DC0"/>
    <w:rsid w:val="00F42821"/>
    <w:rsid w:val="00F428E8"/>
    <w:rsid w:val="00F5710A"/>
    <w:rsid w:val="00F71310"/>
    <w:rsid w:val="00F9212F"/>
    <w:rsid w:val="00FB2200"/>
    <w:rsid w:val="00FB61B5"/>
    <w:rsid w:val="00FC197C"/>
    <w:rsid w:val="00FC6880"/>
    <w:rsid w:val="0162A182"/>
    <w:rsid w:val="025BA92E"/>
    <w:rsid w:val="02A5585A"/>
    <w:rsid w:val="0351E676"/>
    <w:rsid w:val="05047B88"/>
    <w:rsid w:val="051CA8C9"/>
    <w:rsid w:val="05C43579"/>
    <w:rsid w:val="0661B5E4"/>
    <w:rsid w:val="07639AB8"/>
    <w:rsid w:val="07DBA0ED"/>
    <w:rsid w:val="07EDAB8F"/>
    <w:rsid w:val="08FC95A3"/>
    <w:rsid w:val="0A588884"/>
    <w:rsid w:val="0ACCC042"/>
    <w:rsid w:val="0BA9F859"/>
    <w:rsid w:val="0D3EE54F"/>
    <w:rsid w:val="0E3167C8"/>
    <w:rsid w:val="0E8BDD80"/>
    <w:rsid w:val="0EBA2D16"/>
    <w:rsid w:val="0EF29956"/>
    <w:rsid w:val="0F1EC336"/>
    <w:rsid w:val="0F32F547"/>
    <w:rsid w:val="0F58FB2C"/>
    <w:rsid w:val="0F89A4A3"/>
    <w:rsid w:val="0FF6F93F"/>
    <w:rsid w:val="11E2976D"/>
    <w:rsid w:val="11EF6961"/>
    <w:rsid w:val="130D3798"/>
    <w:rsid w:val="15E05774"/>
    <w:rsid w:val="15F74C9E"/>
    <w:rsid w:val="18498653"/>
    <w:rsid w:val="18F353F8"/>
    <w:rsid w:val="1A49D112"/>
    <w:rsid w:val="1A6A5A61"/>
    <w:rsid w:val="1AD445CD"/>
    <w:rsid w:val="1B43FA49"/>
    <w:rsid w:val="1C6F8C30"/>
    <w:rsid w:val="1C7CA8AD"/>
    <w:rsid w:val="1CBD4142"/>
    <w:rsid w:val="1D074221"/>
    <w:rsid w:val="1DBB4332"/>
    <w:rsid w:val="1DC04E7E"/>
    <w:rsid w:val="1E1CAE60"/>
    <w:rsid w:val="1F08FF5B"/>
    <w:rsid w:val="1FC8EA89"/>
    <w:rsid w:val="20F8DB5B"/>
    <w:rsid w:val="2111303F"/>
    <w:rsid w:val="21EB54CC"/>
    <w:rsid w:val="22DDEFCC"/>
    <w:rsid w:val="26609C30"/>
    <w:rsid w:val="26B29BE4"/>
    <w:rsid w:val="2726A6AE"/>
    <w:rsid w:val="27B20A9A"/>
    <w:rsid w:val="27B4F874"/>
    <w:rsid w:val="28C07EB4"/>
    <w:rsid w:val="2986AFBA"/>
    <w:rsid w:val="2A9636AA"/>
    <w:rsid w:val="2ADDD3B9"/>
    <w:rsid w:val="2AEB5C11"/>
    <w:rsid w:val="2BA14CEC"/>
    <w:rsid w:val="2C2B85A5"/>
    <w:rsid w:val="2D0BB683"/>
    <w:rsid w:val="2DE467AE"/>
    <w:rsid w:val="2E7682EE"/>
    <w:rsid w:val="2FE8EDEA"/>
    <w:rsid w:val="301DD278"/>
    <w:rsid w:val="309616B9"/>
    <w:rsid w:val="32393D6D"/>
    <w:rsid w:val="323A252B"/>
    <w:rsid w:val="3276079A"/>
    <w:rsid w:val="3321AE06"/>
    <w:rsid w:val="33711E7E"/>
    <w:rsid w:val="35AA2873"/>
    <w:rsid w:val="35E3D2B5"/>
    <w:rsid w:val="35E64D48"/>
    <w:rsid w:val="36FC1808"/>
    <w:rsid w:val="372DA932"/>
    <w:rsid w:val="376EA9A2"/>
    <w:rsid w:val="37A74089"/>
    <w:rsid w:val="37B09467"/>
    <w:rsid w:val="37BB2D71"/>
    <w:rsid w:val="38164A54"/>
    <w:rsid w:val="386EAE09"/>
    <w:rsid w:val="38794700"/>
    <w:rsid w:val="39458F26"/>
    <w:rsid w:val="3A4BEA15"/>
    <w:rsid w:val="3BE81344"/>
    <w:rsid w:val="3C05AC90"/>
    <w:rsid w:val="3C3BCDD8"/>
    <w:rsid w:val="3C5DB200"/>
    <w:rsid w:val="3D0D08FA"/>
    <w:rsid w:val="3E3FDB77"/>
    <w:rsid w:val="3F27AA78"/>
    <w:rsid w:val="40AF28D3"/>
    <w:rsid w:val="4190695A"/>
    <w:rsid w:val="41B12C6A"/>
    <w:rsid w:val="4225E0EE"/>
    <w:rsid w:val="426C57F7"/>
    <w:rsid w:val="42884AB5"/>
    <w:rsid w:val="441EF1D9"/>
    <w:rsid w:val="449F252A"/>
    <w:rsid w:val="45349ACE"/>
    <w:rsid w:val="45B1C3BB"/>
    <w:rsid w:val="45E8C7F6"/>
    <w:rsid w:val="463C019B"/>
    <w:rsid w:val="48576447"/>
    <w:rsid w:val="485E3405"/>
    <w:rsid w:val="4AC65B69"/>
    <w:rsid w:val="4B3F1C09"/>
    <w:rsid w:val="4B7DA15A"/>
    <w:rsid w:val="4D25D321"/>
    <w:rsid w:val="4E4C16AC"/>
    <w:rsid w:val="4E6A9255"/>
    <w:rsid w:val="5005A218"/>
    <w:rsid w:val="520EFBD1"/>
    <w:rsid w:val="521E68A3"/>
    <w:rsid w:val="52591B0D"/>
    <w:rsid w:val="53A26AF6"/>
    <w:rsid w:val="541775C1"/>
    <w:rsid w:val="5442E73A"/>
    <w:rsid w:val="555938AF"/>
    <w:rsid w:val="557DBD30"/>
    <w:rsid w:val="568C73FE"/>
    <w:rsid w:val="57BD71B2"/>
    <w:rsid w:val="58C72258"/>
    <w:rsid w:val="5927511E"/>
    <w:rsid w:val="59B08B3F"/>
    <w:rsid w:val="5AA2EAA1"/>
    <w:rsid w:val="5AA922AA"/>
    <w:rsid w:val="5B01E86B"/>
    <w:rsid w:val="5C02C733"/>
    <w:rsid w:val="5C7B87F2"/>
    <w:rsid w:val="5D745639"/>
    <w:rsid w:val="5E02CCA7"/>
    <w:rsid w:val="60183613"/>
    <w:rsid w:val="6089C641"/>
    <w:rsid w:val="60B94555"/>
    <w:rsid w:val="6154E166"/>
    <w:rsid w:val="63601AFC"/>
    <w:rsid w:val="655AA4E1"/>
    <w:rsid w:val="657B0C5F"/>
    <w:rsid w:val="679509CB"/>
    <w:rsid w:val="67E7455F"/>
    <w:rsid w:val="6830B7AC"/>
    <w:rsid w:val="6947A216"/>
    <w:rsid w:val="6A2E1DD1"/>
    <w:rsid w:val="6B96808D"/>
    <w:rsid w:val="6BA1C710"/>
    <w:rsid w:val="6BF85708"/>
    <w:rsid w:val="6C025351"/>
    <w:rsid w:val="6C039087"/>
    <w:rsid w:val="6CA26C38"/>
    <w:rsid w:val="6DD4C922"/>
    <w:rsid w:val="6F673577"/>
    <w:rsid w:val="6F8BED53"/>
    <w:rsid w:val="6FA2F7AA"/>
    <w:rsid w:val="7029D8E9"/>
    <w:rsid w:val="721077AF"/>
    <w:rsid w:val="72EEBE91"/>
    <w:rsid w:val="7362C443"/>
    <w:rsid w:val="73B97B7F"/>
    <w:rsid w:val="73CA21FB"/>
    <w:rsid w:val="755216A9"/>
    <w:rsid w:val="75CFC96C"/>
    <w:rsid w:val="75E5698F"/>
    <w:rsid w:val="7715FB2F"/>
    <w:rsid w:val="77449356"/>
    <w:rsid w:val="7782E28E"/>
    <w:rsid w:val="782D299B"/>
    <w:rsid w:val="78A5888C"/>
    <w:rsid w:val="78EA2E7B"/>
    <w:rsid w:val="7A0EEE97"/>
    <w:rsid w:val="7A12F860"/>
    <w:rsid w:val="7B5848D3"/>
    <w:rsid w:val="7B97A5BE"/>
    <w:rsid w:val="7BFCFA9A"/>
    <w:rsid w:val="7D996F15"/>
    <w:rsid w:val="7DE6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DA36B54"/>
  <w15:chartTrackingRefBased/>
  <w15:docId w15:val="{D5CD9A17-1FD2-4860-A8F8-754F3F9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21"/>
  </w:style>
  <w:style w:type="paragraph" w:styleId="Heading1">
    <w:name w:val="heading 1"/>
    <w:basedOn w:val="Normal"/>
    <w:next w:val="Normal"/>
    <w:link w:val="Heading1Char"/>
    <w:uiPriority w:val="9"/>
    <w:qFormat/>
    <w:rsid w:val="00F36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C0"/>
  </w:style>
  <w:style w:type="paragraph" w:styleId="Footer">
    <w:name w:val="footer"/>
    <w:basedOn w:val="Normal"/>
    <w:link w:val="FooterChar"/>
    <w:uiPriority w:val="99"/>
    <w:unhideWhenUsed/>
    <w:rsid w:val="00F36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C0"/>
  </w:style>
  <w:style w:type="character" w:customStyle="1" w:styleId="Heading1Char">
    <w:name w:val="Heading 1 Char"/>
    <w:basedOn w:val="DefaultParagraphFont"/>
    <w:link w:val="Heading1"/>
    <w:uiPriority w:val="9"/>
    <w:rsid w:val="00F36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7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7BC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3D7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02D2"/>
  </w:style>
  <w:style w:type="character" w:styleId="Hyperlink">
    <w:name w:val="Hyperlink"/>
    <w:basedOn w:val="DefaultParagraphFont"/>
    <w:uiPriority w:val="99"/>
    <w:unhideWhenUsed/>
    <w:rsid w:val="00267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E20F3"/>
  </w:style>
  <w:style w:type="numbering" w:customStyle="1" w:styleId="Cabinet">
    <w:name w:val="Cabinet"/>
    <w:rsid w:val="00B15A3D"/>
    <w:pPr>
      <w:numPr>
        <w:numId w:val="16"/>
      </w:numPr>
    </w:pPr>
  </w:style>
  <w:style w:type="paragraph" w:styleId="Revision">
    <w:name w:val="Revision"/>
    <w:hidden/>
    <w:uiPriority w:val="99"/>
    <w:semiHidden/>
    <w:rsid w:val="00E1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pep.sharepoint.com/teams/E-PFCCPartnershipandCollaboration/_layouts/15/Doc.aspx?sourcedoc=%7BA3E94AD5-7F2F-4673-A4BE-9C7DE568C3AD%7D&amp;file=20240503%20DRTBC-24%20CSDF%202024-5%20process%20and%20allocations.docx&amp;action=default&amp;mobileredirect=tr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myddelton@essex.police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tif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2d4db-0bc1-444e-b433-bf2be050188d">
      <UserInfo>
        <DisplayName>Claire Hanrahan 42083079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0CB02333D7489D9DEFC3C08FAEA4" ma:contentTypeVersion="6" ma:contentTypeDescription="Create a new document." ma:contentTypeScope="" ma:versionID="d56000090beaa461dd1968f0f19bd1f7">
  <xsd:schema xmlns:xsd="http://www.w3.org/2001/XMLSchema" xmlns:xs="http://www.w3.org/2001/XMLSchema" xmlns:p="http://schemas.microsoft.com/office/2006/metadata/properties" xmlns:ns2="334fc3dd-f23e-41bc-a083-31d29a50778a" xmlns:ns3="c9f2d4db-0bc1-444e-b433-bf2be050188d" targetNamespace="http://schemas.microsoft.com/office/2006/metadata/properties" ma:root="true" ma:fieldsID="4a215f10dac81afd5cf1c1073d21240d" ns2:_="" ns3:_="">
    <xsd:import namespace="334fc3dd-f23e-41bc-a083-31d29a50778a"/>
    <xsd:import namespace="c9f2d4db-0bc1-444e-b433-bf2be050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c3dd-f23e-41bc-a083-31d29a50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d4db-0bc1-444e-b433-bf2be050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4BA05F-6D9C-42B6-8FC3-D8E3E7A9E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9364C-F26B-4191-A298-37B6EDD14E85}">
  <ds:schemaRefs>
    <ds:schemaRef ds:uri="http://schemas.microsoft.com/office/2006/metadata/properties"/>
    <ds:schemaRef ds:uri="http://purl.org/dc/elements/1.1/"/>
    <ds:schemaRef ds:uri="334fc3dd-f23e-41bc-a083-31d29a50778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f2d4db-0bc1-444e-b433-bf2be050188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917D71-BCD4-4F0C-A9D1-9AA18E42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c3dd-f23e-41bc-a083-31d29a50778a"/>
    <ds:schemaRef ds:uri="c9f2d4db-0bc1-444e-b433-bf2be050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3169F-26D2-4E10-A4D6-55F7CB61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Dunlop</dc:creator>
  <cp:keywords/>
  <dc:description/>
  <cp:lastModifiedBy>Janet Perry 42080681</cp:lastModifiedBy>
  <cp:revision>2</cp:revision>
  <dcterms:created xsi:type="dcterms:W3CDTF">2024-06-14T14:01:00Z</dcterms:created>
  <dcterms:modified xsi:type="dcterms:W3CDTF">2024-06-14T14:01:00Z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etDate">
    <vt:lpwstr>2022-12-05T14:09:08Z</vt:lpwstr>
  </property>
  <property fmtid="{D5CDD505-2E9C-101B-9397-08002B2CF9AE}" pid="4" name="MSIP_Label_8f716d1d-13e1-4569-9dd0-bef6621415c1_Method">
    <vt:lpwstr>Standard</vt:lpwstr>
  </property>
  <property fmtid="{D5CDD505-2E9C-101B-9397-08002B2CF9AE}" pid="5" name="MSIP_Label_8f716d1d-13e1-4569-9dd0-bef6621415c1_Name">
    <vt:lpwstr>OFFICIAL</vt:lpwstr>
  </property>
  <property fmtid="{D5CDD505-2E9C-101B-9397-08002B2CF9AE}" pid="6" name="MSIP_Label_8f716d1d-13e1-4569-9dd0-bef6621415c1_SiteId">
    <vt:lpwstr>f31b07f0-9cf9-40db-964d-6ff986a97e3d</vt:lpwstr>
  </property>
  <property fmtid="{D5CDD505-2E9C-101B-9397-08002B2CF9AE}" pid="7" name="MSIP_Label_8f716d1d-13e1-4569-9dd0-bef6621415c1_ActionId">
    <vt:lpwstr>27ba604c-c479-4a70-8610-6ea98851d2b3</vt:lpwstr>
  </property>
  <property fmtid="{D5CDD505-2E9C-101B-9397-08002B2CF9AE}" pid="8" name="MSIP_Label_8f716d1d-13e1-4569-9dd0-bef6621415c1_ContentBits">
    <vt:lpwstr>0</vt:lpwstr>
  </property>
  <property fmtid="{D5CDD505-2E9C-101B-9397-08002B2CF9AE}" pid="9" name="ContentTypeId">
    <vt:lpwstr>0x010100E9960CB02333D7489D9DEFC3C08FAEA4</vt:lpwstr>
  </property>
  <property fmtid="{D5CDD505-2E9C-101B-9397-08002B2CF9AE}" pid="10" name="Order">
    <vt:r8>258200</vt:r8>
  </property>
  <property fmtid="{D5CDD505-2E9C-101B-9397-08002B2CF9AE}" pid="11" name="MediaServiceImageTags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