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216C" w14:textId="679E9D8D" w:rsidR="009174EC" w:rsidRPr="00246855" w:rsidRDefault="009174EC" w:rsidP="009174EC">
      <w:pPr>
        <w:autoSpaceDE w:val="0"/>
        <w:autoSpaceDN w:val="0"/>
        <w:adjustRightInd w:val="0"/>
        <w:jc w:val="both"/>
        <w:rPr>
          <w:rFonts w:eastAsia="Times New Roman"/>
        </w:rPr>
      </w:pPr>
      <w:r w:rsidRPr="00246855">
        <w:rPr>
          <w:noProof/>
        </w:rPr>
        <w:drawing>
          <wp:anchor distT="0" distB="0" distL="114300" distR="114300" simplePos="0" relativeHeight="251658248" behindDoc="1" locked="0" layoutInCell="1" allowOverlap="1" wp14:anchorId="4387D272" wp14:editId="4B0F0602">
            <wp:simplePos x="0" y="0"/>
            <wp:positionH relativeFrom="margin">
              <wp:align>left</wp:align>
            </wp:positionH>
            <wp:positionV relativeFrom="paragraph">
              <wp:posOffset>0</wp:posOffset>
            </wp:positionV>
            <wp:extent cx="1876425" cy="847725"/>
            <wp:effectExtent l="0" t="0" r="0" b="0"/>
            <wp:wrapTight wrapText="bothSides">
              <wp:wrapPolygon edited="0">
                <wp:start x="2193" y="2427"/>
                <wp:lineTo x="1754" y="3883"/>
                <wp:lineTo x="1754" y="17960"/>
                <wp:lineTo x="1974" y="18930"/>
                <wp:lineTo x="19078" y="18930"/>
                <wp:lineTo x="19736" y="12620"/>
                <wp:lineTo x="18640" y="11649"/>
                <wp:lineTo x="16447" y="11164"/>
                <wp:lineTo x="16447" y="3398"/>
                <wp:lineTo x="12061" y="2427"/>
                <wp:lineTo x="2193"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3E606" w14:textId="7EA72F37" w:rsidR="009174EC" w:rsidRPr="00246855" w:rsidRDefault="009174EC" w:rsidP="009174EC">
      <w:pPr>
        <w:autoSpaceDE w:val="0"/>
        <w:autoSpaceDN w:val="0"/>
        <w:adjustRightInd w:val="0"/>
        <w:jc w:val="both"/>
        <w:rPr>
          <w:rFonts w:eastAsia="Times New Roman"/>
        </w:rPr>
      </w:pPr>
    </w:p>
    <w:p w14:paraId="0CFE4F0C" w14:textId="3CB37DE2" w:rsidR="009174EC" w:rsidRPr="00246855" w:rsidRDefault="009174EC" w:rsidP="009174EC">
      <w:pPr>
        <w:autoSpaceDE w:val="0"/>
        <w:autoSpaceDN w:val="0"/>
        <w:adjustRightInd w:val="0"/>
        <w:jc w:val="both"/>
        <w:rPr>
          <w:rFonts w:eastAsia="Times New Roman"/>
        </w:rPr>
      </w:pPr>
    </w:p>
    <w:p w14:paraId="7651EC66" w14:textId="77777777" w:rsidR="009174EC" w:rsidRPr="00246855" w:rsidRDefault="009174EC" w:rsidP="009174EC">
      <w:pPr>
        <w:pStyle w:val="TextR"/>
        <w:jc w:val="center"/>
        <w:rPr>
          <w:rFonts w:cs="Arial"/>
          <w:b/>
          <w:szCs w:val="24"/>
        </w:rPr>
      </w:pPr>
    </w:p>
    <w:p w14:paraId="18B0F58B" w14:textId="77777777" w:rsidR="009174EC" w:rsidRPr="00246855" w:rsidRDefault="009174EC" w:rsidP="009174EC">
      <w:pPr>
        <w:pStyle w:val="TextR"/>
        <w:jc w:val="center"/>
        <w:rPr>
          <w:rFonts w:cs="Arial"/>
          <w:b/>
          <w:szCs w:val="24"/>
        </w:rPr>
      </w:pPr>
    </w:p>
    <w:p w14:paraId="132B4259" w14:textId="3FE6EA22" w:rsidR="009174EC" w:rsidRPr="00246855" w:rsidRDefault="009174EC" w:rsidP="009174EC">
      <w:pPr>
        <w:pStyle w:val="TextR"/>
        <w:jc w:val="center"/>
        <w:rPr>
          <w:rFonts w:cs="Arial"/>
          <w:b/>
          <w:szCs w:val="24"/>
        </w:rPr>
      </w:pPr>
      <w:r w:rsidRPr="00246855">
        <w:rPr>
          <w:rFonts w:cs="Arial"/>
          <w:b/>
          <w:szCs w:val="24"/>
        </w:rPr>
        <w:t>PFCC Decision Report</w:t>
      </w:r>
    </w:p>
    <w:p w14:paraId="7D9D12A4" w14:textId="77777777" w:rsidR="009174EC" w:rsidRPr="00246855" w:rsidRDefault="009174EC" w:rsidP="009174EC">
      <w:pPr>
        <w:pStyle w:val="TextR"/>
        <w:jc w:val="center"/>
        <w:rPr>
          <w:rFonts w:cs="Arial"/>
          <w:szCs w:val="24"/>
        </w:rPr>
      </w:pPr>
    </w:p>
    <w:p w14:paraId="0DE11445" w14:textId="77777777" w:rsidR="009174EC" w:rsidRPr="00246855" w:rsidRDefault="009174EC" w:rsidP="009174EC">
      <w:pPr>
        <w:pStyle w:val="TextR"/>
        <w:jc w:val="center"/>
        <w:rPr>
          <w:rFonts w:cs="Arial"/>
          <w:b/>
          <w:szCs w:val="24"/>
          <w:u w:val="single"/>
        </w:rPr>
      </w:pPr>
      <w:r w:rsidRPr="00246855">
        <w:rPr>
          <w:rFonts w:cs="Arial"/>
          <w:b/>
          <w:szCs w:val="24"/>
          <w:u w:val="single"/>
        </w:rPr>
        <w:t>Please ensure all sections below are completed</w:t>
      </w:r>
    </w:p>
    <w:p w14:paraId="0ED343C1" w14:textId="0F8760E6" w:rsidR="009174EC" w:rsidRPr="00246855" w:rsidRDefault="009174EC" w:rsidP="416E7567">
      <w:pPr>
        <w:pStyle w:val="TextR"/>
        <w:jc w:val="center"/>
        <w:rPr>
          <w:rFonts w:cs="Arial"/>
          <w:szCs w:val="24"/>
        </w:rPr>
      </w:pPr>
    </w:p>
    <w:p w14:paraId="59DB0ECA" w14:textId="77777777" w:rsidR="009174EC" w:rsidRPr="00246855" w:rsidRDefault="009174EC" w:rsidP="009174EC">
      <w:pPr>
        <w:pStyle w:val="TextR"/>
        <w:rPr>
          <w:rFonts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9174EC" w:rsidRPr="00246855" w14:paraId="389E1D29" w14:textId="77777777" w:rsidTr="2BCF4A54">
        <w:trPr>
          <w:cantSplit/>
        </w:trPr>
        <w:tc>
          <w:tcPr>
            <w:tcW w:w="9180" w:type="dxa"/>
            <w:shd w:val="clear" w:color="auto" w:fill="auto"/>
          </w:tcPr>
          <w:p w14:paraId="43D346C1" w14:textId="1934D23F" w:rsidR="009174EC" w:rsidRPr="00246855" w:rsidRDefault="009174EC" w:rsidP="2BCF4A54">
            <w:pPr>
              <w:pStyle w:val="TextR"/>
              <w:spacing w:before="80" w:after="80"/>
              <w:rPr>
                <w:rFonts w:cs="Arial"/>
              </w:rPr>
            </w:pPr>
            <w:r w:rsidRPr="2BCF4A54">
              <w:rPr>
                <w:rFonts w:cs="Arial"/>
                <w:b/>
                <w:bCs/>
              </w:rPr>
              <w:t xml:space="preserve">Report reference number: </w:t>
            </w:r>
            <w:r w:rsidRPr="2BCF4A54">
              <w:rPr>
                <w:rFonts w:cs="Arial"/>
              </w:rPr>
              <w:t xml:space="preserve"> </w:t>
            </w:r>
            <w:r w:rsidR="00CD7220" w:rsidRPr="2BCF4A54">
              <w:rPr>
                <w:rFonts w:cs="Arial"/>
              </w:rPr>
              <w:t>1</w:t>
            </w:r>
            <w:r w:rsidR="4CBB693B" w:rsidRPr="2BCF4A54">
              <w:rPr>
                <w:rFonts w:cs="Arial"/>
              </w:rPr>
              <w:t>42</w:t>
            </w:r>
            <w:r w:rsidR="00BA364F" w:rsidRPr="2BCF4A54">
              <w:rPr>
                <w:rFonts w:cs="Arial"/>
              </w:rPr>
              <w:t>/24</w:t>
            </w:r>
          </w:p>
          <w:p w14:paraId="1B4E3F1F" w14:textId="77777777" w:rsidR="009174EC" w:rsidRPr="00246855" w:rsidRDefault="009174EC" w:rsidP="00683423">
            <w:pPr>
              <w:pStyle w:val="TextR"/>
              <w:spacing w:before="80" w:after="80"/>
              <w:rPr>
                <w:rFonts w:cs="Arial"/>
                <w:i/>
                <w:szCs w:val="24"/>
              </w:rPr>
            </w:pPr>
          </w:p>
          <w:p w14:paraId="23D8360C" w14:textId="1EC01CD4" w:rsidR="009174EC" w:rsidRPr="00246855" w:rsidRDefault="009174EC" w:rsidP="00683423">
            <w:pPr>
              <w:pStyle w:val="TextR"/>
              <w:spacing w:before="80" w:after="80"/>
              <w:rPr>
                <w:rFonts w:cs="Arial"/>
                <w:b/>
                <w:szCs w:val="24"/>
              </w:rPr>
            </w:pPr>
            <w:r w:rsidRPr="00246855">
              <w:rPr>
                <w:rFonts w:cs="Arial"/>
                <w:b/>
                <w:szCs w:val="24"/>
              </w:rPr>
              <w:t xml:space="preserve">Classification </w:t>
            </w:r>
            <w:r w:rsidRPr="00246855">
              <w:rPr>
                <w:rFonts w:cs="Arial"/>
                <w:szCs w:val="24"/>
              </w:rPr>
              <w:t>(e.g. Not protectively marked/restricted)</w:t>
            </w:r>
            <w:r w:rsidRPr="00246855">
              <w:rPr>
                <w:rFonts w:cs="Arial"/>
                <w:b/>
                <w:szCs w:val="24"/>
              </w:rPr>
              <w:t>:</w:t>
            </w:r>
            <w:r w:rsidR="00BA364F" w:rsidRPr="00246855">
              <w:rPr>
                <w:rFonts w:cs="Arial"/>
                <w:b/>
                <w:szCs w:val="24"/>
              </w:rPr>
              <w:t xml:space="preserve"> </w:t>
            </w:r>
            <w:r w:rsidR="00BA364F" w:rsidRPr="00246855">
              <w:rPr>
                <w:rFonts w:cs="Arial"/>
                <w:szCs w:val="24"/>
              </w:rPr>
              <w:t>Not protectively marked</w:t>
            </w:r>
          </w:p>
        </w:tc>
      </w:tr>
      <w:tr w:rsidR="009174EC" w:rsidRPr="00246855" w14:paraId="71843216" w14:textId="77777777" w:rsidTr="2BCF4A54">
        <w:trPr>
          <w:cantSplit/>
        </w:trPr>
        <w:tc>
          <w:tcPr>
            <w:tcW w:w="9180" w:type="dxa"/>
            <w:shd w:val="clear" w:color="auto" w:fill="auto"/>
          </w:tcPr>
          <w:p w14:paraId="24D18D94" w14:textId="77777777" w:rsidR="009174EC" w:rsidRPr="00246855" w:rsidRDefault="009174EC" w:rsidP="00683423">
            <w:pPr>
              <w:pStyle w:val="TextR"/>
              <w:rPr>
                <w:rFonts w:cs="Arial"/>
                <w:b/>
                <w:szCs w:val="24"/>
              </w:rPr>
            </w:pPr>
          </w:p>
          <w:p w14:paraId="16313EE2" w14:textId="085936B5" w:rsidR="009174EC" w:rsidRPr="00246855" w:rsidRDefault="009174EC" w:rsidP="00683423">
            <w:pPr>
              <w:pStyle w:val="TextR"/>
              <w:rPr>
                <w:rFonts w:cs="Arial"/>
                <w:szCs w:val="24"/>
              </w:rPr>
            </w:pPr>
            <w:r w:rsidRPr="00246855">
              <w:rPr>
                <w:rFonts w:cs="Arial"/>
                <w:b/>
                <w:szCs w:val="24"/>
              </w:rPr>
              <w:t>Title of report:</w:t>
            </w:r>
            <w:r w:rsidR="00E44292">
              <w:rPr>
                <w:rStyle w:val="ui-provider"/>
                <w:rFonts w:eastAsia="Calibri" w:cs="Arial"/>
                <w:szCs w:val="24"/>
              </w:rPr>
              <w:t xml:space="preserve"> National Black Policing Conference</w:t>
            </w:r>
          </w:p>
          <w:p w14:paraId="7A462EF4" w14:textId="77777777" w:rsidR="009174EC" w:rsidRPr="00246855" w:rsidRDefault="009174EC" w:rsidP="00683423">
            <w:pPr>
              <w:pStyle w:val="TextR"/>
              <w:spacing w:before="80" w:after="80"/>
              <w:rPr>
                <w:rFonts w:cs="Arial"/>
                <w:b/>
                <w:szCs w:val="24"/>
              </w:rPr>
            </w:pPr>
          </w:p>
        </w:tc>
      </w:tr>
      <w:tr w:rsidR="009174EC" w:rsidRPr="00246855" w14:paraId="55ABEDFF" w14:textId="77777777" w:rsidTr="2BCF4A54">
        <w:trPr>
          <w:cantSplit/>
        </w:trPr>
        <w:tc>
          <w:tcPr>
            <w:tcW w:w="9180" w:type="dxa"/>
            <w:shd w:val="clear" w:color="auto" w:fill="auto"/>
          </w:tcPr>
          <w:p w14:paraId="7782621C" w14:textId="77777777" w:rsidR="009174EC" w:rsidRPr="00246855" w:rsidRDefault="009174EC" w:rsidP="00683423">
            <w:pPr>
              <w:rPr>
                <w:b/>
              </w:rPr>
            </w:pPr>
          </w:p>
          <w:p w14:paraId="5FFAD092" w14:textId="089C8483" w:rsidR="009174EC" w:rsidRPr="00246855" w:rsidRDefault="009174EC" w:rsidP="00683423">
            <w:pPr>
              <w:rPr>
                <w:b/>
              </w:rPr>
            </w:pPr>
            <w:r w:rsidRPr="00246855">
              <w:rPr>
                <w:b/>
              </w:rPr>
              <w:t xml:space="preserve">Area of county / stakeholders affected: </w:t>
            </w:r>
            <w:r w:rsidR="00BA364F" w:rsidRPr="00246855">
              <w:rPr>
                <w:bCs/>
              </w:rPr>
              <w:t>Countywide</w:t>
            </w:r>
          </w:p>
          <w:p w14:paraId="34204961" w14:textId="77777777" w:rsidR="009174EC" w:rsidRPr="00246855" w:rsidRDefault="009174EC" w:rsidP="00683423">
            <w:pPr>
              <w:pStyle w:val="TextR"/>
              <w:rPr>
                <w:rFonts w:cs="Arial"/>
                <w:szCs w:val="24"/>
              </w:rPr>
            </w:pPr>
          </w:p>
        </w:tc>
      </w:tr>
      <w:tr w:rsidR="009174EC" w:rsidRPr="00246855" w14:paraId="5E28EE99" w14:textId="77777777" w:rsidTr="2BCF4A54">
        <w:trPr>
          <w:cantSplit/>
        </w:trPr>
        <w:tc>
          <w:tcPr>
            <w:tcW w:w="9180" w:type="dxa"/>
            <w:shd w:val="clear" w:color="auto" w:fill="auto"/>
          </w:tcPr>
          <w:p w14:paraId="3FD62EB9" w14:textId="77777777" w:rsidR="009174EC" w:rsidRPr="00246855" w:rsidRDefault="009174EC" w:rsidP="00683423">
            <w:pPr>
              <w:pStyle w:val="TextR"/>
              <w:rPr>
                <w:rFonts w:cs="Arial"/>
                <w:b/>
                <w:szCs w:val="24"/>
              </w:rPr>
            </w:pPr>
          </w:p>
          <w:p w14:paraId="16CB35F1" w14:textId="54DAD070" w:rsidR="009174EC" w:rsidRPr="00246855" w:rsidRDefault="009174EC" w:rsidP="00683423">
            <w:pPr>
              <w:pStyle w:val="TextR"/>
              <w:rPr>
                <w:rFonts w:cs="Arial"/>
                <w:b/>
                <w:szCs w:val="24"/>
              </w:rPr>
            </w:pPr>
            <w:r w:rsidRPr="00246855">
              <w:rPr>
                <w:rFonts w:cs="Arial"/>
                <w:b/>
                <w:szCs w:val="24"/>
              </w:rPr>
              <w:t>Report by:</w:t>
            </w:r>
            <w:r w:rsidR="004B39F1" w:rsidRPr="00246855">
              <w:rPr>
                <w:rFonts w:cs="Arial"/>
                <w:bCs/>
                <w:szCs w:val="24"/>
              </w:rPr>
              <w:t xml:space="preserve"> Liane Edwards, Communications and Engagement Officer</w:t>
            </w:r>
          </w:p>
          <w:p w14:paraId="0CE12403" w14:textId="77777777" w:rsidR="009174EC" w:rsidRPr="00246855" w:rsidRDefault="009174EC" w:rsidP="00683423">
            <w:pPr>
              <w:pStyle w:val="TextR"/>
              <w:rPr>
                <w:rFonts w:cs="Arial"/>
                <w:b/>
                <w:szCs w:val="24"/>
              </w:rPr>
            </w:pPr>
          </w:p>
          <w:p w14:paraId="342F492D" w14:textId="38B78CA6" w:rsidR="009174EC" w:rsidRPr="00246855" w:rsidRDefault="009174EC" w:rsidP="00683423">
            <w:pPr>
              <w:pStyle w:val="TextR"/>
              <w:rPr>
                <w:rFonts w:cs="Arial"/>
                <w:bCs/>
                <w:szCs w:val="24"/>
              </w:rPr>
            </w:pPr>
            <w:r w:rsidRPr="00246855">
              <w:rPr>
                <w:rFonts w:cs="Arial"/>
                <w:b/>
                <w:szCs w:val="24"/>
              </w:rPr>
              <w:t>Chief Officer:</w:t>
            </w:r>
            <w:r w:rsidR="00BA364F" w:rsidRPr="00246855">
              <w:rPr>
                <w:rFonts w:cs="Arial"/>
                <w:b/>
                <w:szCs w:val="24"/>
              </w:rPr>
              <w:t xml:space="preserve"> </w:t>
            </w:r>
            <w:r w:rsidR="00BA364F" w:rsidRPr="00246855">
              <w:rPr>
                <w:rFonts w:cs="Arial"/>
                <w:bCs/>
                <w:szCs w:val="24"/>
              </w:rPr>
              <w:t>Darren Horsman, Strategic Head of Policy and Public Engagement</w:t>
            </w:r>
          </w:p>
          <w:p w14:paraId="15172522" w14:textId="77777777" w:rsidR="009174EC" w:rsidRPr="00246855" w:rsidRDefault="009174EC" w:rsidP="00683423">
            <w:pPr>
              <w:pStyle w:val="TextR"/>
              <w:rPr>
                <w:rFonts w:cs="Arial"/>
                <w:b/>
                <w:szCs w:val="24"/>
              </w:rPr>
            </w:pPr>
          </w:p>
          <w:p w14:paraId="33F83E67" w14:textId="073E8AE6" w:rsidR="009174EC" w:rsidRPr="00246855" w:rsidRDefault="009174EC" w:rsidP="00683423">
            <w:pPr>
              <w:pStyle w:val="TextR"/>
              <w:rPr>
                <w:rFonts w:cs="Arial"/>
                <w:b/>
                <w:szCs w:val="24"/>
              </w:rPr>
            </w:pPr>
            <w:r w:rsidRPr="00246855">
              <w:rPr>
                <w:rFonts w:cs="Arial"/>
                <w:b/>
                <w:szCs w:val="24"/>
              </w:rPr>
              <w:t>Date of report:</w:t>
            </w:r>
            <w:r w:rsidR="00BA364F" w:rsidRPr="00246855">
              <w:rPr>
                <w:rFonts w:cs="Arial"/>
                <w:szCs w:val="24"/>
              </w:rPr>
              <w:t xml:space="preserve"> </w:t>
            </w:r>
            <w:r w:rsidR="00E44292">
              <w:rPr>
                <w:rFonts w:cs="Arial"/>
                <w:szCs w:val="24"/>
              </w:rPr>
              <w:t>24.07</w:t>
            </w:r>
            <w:r w:rsidR="004B39F1" w:rsidRPr="00246855">
              <w:rPr>
                <w:rFonts w:cs="Arial"/>
                <w:szCs w:val="24"/>
              </w:rPr>
              <w:t>.2024</w:t>
            </w:r>
          </w:p>
          <w:p w14:paraId="557EBFF8" w14:textId="77777777" w:rsidR="009174EC" w:rsidRPr="00246855" w:rsidRDefault="009174EC" w:rsidP="00683423">
            <w:pPr>
              <w:pStyle w:val="TextR"/>
              <w:rPr>
                <w:rFonts w:cs="Arial"/>
                <w:b/>
                <w:szCs w:val="24"/>
              </w:rPr>
            </w:pPr>
          </w:p>
          <w:p w14:paraId="7A978307" w14:textId="19D379F7" w:rsidR="009174EC" w:rsidRPr="00246855" w:rsidRDefault="009174EC" w:rsidP="00683423">
            <w:pPr>
              <w:pStyle w:val="TextR"/>
              <w:rPr>
                <w:rFonts w:cs="Arial"/>
                <w:b/>
                <w:szCs w:val="24"/>
              </w:rPr>
            </w:pPr>
            <w:r w:rsidRPr="00246855">
              <w:rPr>
                <w:rFonts w:cs="Arial"/>
                <w:b/>
                <w:szCs w:val="24"/>
              </w:rPr>
              <w:t>Enquiries to:</w:t>
            </w:r>
            <w:r w:rsidR="00BA364F" w:rsidRPr="00246855">
              <w:rPr>
                <w:rFonts w:cs="Arial"/>
                <w:b/>
                <w:szCs w:val="24"/>
              </w:rPr>
              <w:t xml:space="preserve"> </w:t>
            </w:r>
            <w:r w:rsidR="00BA364F" w:rsidRPr="00246855">
              <w:rPr>
                <w:rFonts w:cs="Arial"/>
                <w:bCs/>
                <w:szCs w:val="24"/>
              </w:rPr>
              <w:t>Darren.Horsman@essex.police.uk</w:t>
            </w:r>
          </w:p>
          <w:p w14:paraId="218AA000" w14:textId="77777777" w:rsidR="009174EC" w:rsidRPr="00246855" w:rsidRDefault="009174EC" w:rsidP="00683423">
            <w:pPr>
              <w:pStyle w:val="TextR"/>
              <w:rPr>
                <w:rFonts w:cs="Arial"/>
                <w:b/>
                <w:szCs w:val="24"/>
              </w:rPr>
            </w:pPr>
          </w:p>
        </w:tc>
      </w:tr>
    </w:tbl>
    <w:p w14:paraId="30166306" w14:textId="77777777" w:rsidR="00F049EE" w:rsidRPr="00246855" w:rsidRDefault="00F049EE" w:rsidP="3DC822DB">
      <w:pPr>
        <w:pStyle w:val="TextR"/>
        <w:rPr>
          <w:rFonts w:cs="Arial"/>
        </w:rPr>
      </w:pPr>
    </w:p>
    <w:p w14:paraId="41A81662" w14:textId="6C9C7D5D" w:rsidR="009174EC" w:rsidRPr="00246855" w:rsidRDefault="009174EC" w:rsidP="009174EC">
      <w:pPr>
        <w:numPr>
          <w:ilvl w:val="0"/>
          <w:numId w:val="2"/>
        </w:numPr>
        <w:overflowPunct w:val="0"/>
        <w:autoSpaceDE w:val="0"/>
        <w:autoSpaceDN w:val="0"/>
        <w:adjustRightInd w:val="0"/>
        <w:textAlignment w:val="baseline"/>
        <w:rPr>
          <w:b/>
        </w:rPr>
      </w:pPr>
      <w:r w:rsidRPr="00246855">
        <w:rPr>
          <w:b/>
        </w:rPr>
        <w:t>Executive Summary</w:t>
      </w:r>
    </w:p>
    <w:p w14:paraId="4A8254CB" w14:textId="77777777" w:rsidR="00763DBB" w:rsidRPr="00246855" w:rsidRDefault="00763DBB" w:rsidP="00763DBB">
      <w:pPr>
        <w:overflowPunct w:val="0"/>
        <w:autoSpaceDE w:val="0"/>
        <w:autoSpaceDN w:val="0"/>
        <w:adjustRightInd w:val="0"/>
        <w:ind w:left="720"/>
        <w:textAlignment w:val="baseline"/>
        <w:rPr>
          <w:bCs/>
        </w:rPr>
      </w:pPr>
    </w:p>
    <w:p w14:paraId="5377E454" w14:textId="3C5B36FF" w:rsidR="00763DBB" w:rsidRPr="00246855" w:rsidRDefault="00763DBB" w:rsidP="00D5571D">
      <w:pPr>
        <w:overflowPunct w:val="0"/>
        <w:autoSpaceDE w:val="0"/>
        <w:autoSpaceDN w:val="0"/>
        <w:adjustRightInd w:val="0"/>
        <w:ind w:left="720"/>
        <w:textAlignment w:val="baseline"/>
      </w:pPr>
      <w:r w:rsidRPr="00246855">
        <w:t xml:space="preserve">This decision report seeks agreement from the PFCC to </w:t>
      </w:r>
      <w:r w:rsidR="000900FA" w:rsidRPr="00246855">
        <w:t xml:space="preserve">allocate funds to </w:t>
      </w:r>
      <w:r w:rsidR="00BA5148" w:rsidRPr="00246855">
        <w:t xml:space="preserve">help support </w:t>
      </w:r>
      <w:r w:rsidR="00E44292">
        <w:t xml:space="preserve">Essex Police in hosting </w:t>
      </w:r>
      <w:r w:rsidR="00C834FF">
        <w:t xml:space="preserve">the National </w:t>
      </w:r>
      <w:r w:rsidR="00BA029E">
        <w:t>Black Policing Association Annual Conference 2024.</w:t>
      </w:r>
    </w:p>
    <w:p w14:paraId="1CB60955" w14:textId="77777777" w:rsidR="00F049EE" w:rsidRPr="00246855" w:rsidRDefault="00F049EE" w:rsidP="009174EC"/>
    <w:p w14:paraId="4F8995FD" w14:textId="77777777" w:rsidR="009174EC" w:rsidRPr="00246855" w:rsidRDefault="009174EC" w:rsidP="009174EC">
      <w:pPr>
        <w:numPr>
          <w:ilvl w:val="0"/>
          <w:numId w:val="2"/>
        </w:numPr>
        <w:overflowPunct w:val="0"/>
        <w:autoSpaceDE w:val="0"/>
        <w:autoSpaceDN w:val="0"/>
        <w:adjustRightInd w:val="0"/>
        <w:textAlignment w:val="baseline"/>
        <w:rPr>
          <w:b/>
        </w:rPr>
      </w:pPr>
      <w:r w:rsidRPr="00246855">
        <w:rPr>
          <w:b/>
        </w:rPr>
        <w:t>Recommendations</w:t>
      </w:r>
    </w:p>
    <w:p w14:paraId="79F2FA65" w14:textId="4DEED7C0" w:rsidR="009174EC" w:rsidRPr="00246855" w:rsidRDefault="009174EC" w:rsidP="009174EC"/>
    <w:p w14:paraId="15E9226D" w14:textId="765B2763" w:rsidR="00BA364F" w:rsidRPr="00246855" w:rsidRDefault="00BA364F" w:rsidP="00D5571D">
      <w:pPr>
        <w:overflowPunct w:val="0"/>
        <w:autoSpaceDE w:val="0"/>
        <w:autoSpaceDN w:val="0"/>
        <w:adjustRightInd w:val="0"/>
        <w:ind w:left="720"/>
        <w:textAlignment w:val="baseline"/>
      </w:pPr>
      <w:bookmarkStart w:id="0" w:name="_Hlk32834936"/>
      <w:r>
        <w:t>Approve the allocation of up to £</w:t>
      </w:r>
      <w:r w:rsidR="00BA029E">
        <w:t>4.5k</w:t>
      </w:r>
      <w:r w:rsidR="003607CC">
        <w:t xml:space="preserve"> </w:t>
      </w:r>
      <w:r w:rsidR="00BA029E">
        <w:t xml:space="preserve">to </w:t>
      </w:r>
      <w:r w:rsidR="1CA2936D">
        <w:t>support</w:t>
      </w:r>
      <w:r w:rsidR="0020638A">
        <w:t xml:space="preserve"> the conference.</w:t>
      </w:r>
      <w:r>
        <w:t xml:space="preserve"> </w:t>
      </w:r>
      <w:bookmarkEnd w:id="0"/>
    </w:p>
    <w:p w14:paraId="6036D97B" w14:textId="77777777" w:rsidR="00F049EE" w:rsidRPr="00246855" w:rsidRDefault="00F049EE" w:rsidP="009174EC"/>
    <w:p w14:paraId="797CEE39" w14:textId="77777777" w:rsidR="009174EC" w:rsidRPr="00246855" w:rsidRDefault="009174EC" w:rsidP="009174EC">
      <w:pPr>
        <w:numPr>
          <w:ilvl w:val="0"/>
          <w:numId w:val="2"/>
        </w:numPr>
        <w:overflowPunct w:val="0"/>
        <w:autoSpaceDE w:val="0"/>
        <w:autoSpaceDN w:val="0"/>
        <w:adjustRightInd w:val="0"/>
        <w:textAlignment w:val="baseline"/>
        <w:rPr>
          <w:b/>
        </w:rPr>
      </w:pPr>
      <w:r w:rsidRPr="00246855">
        <w:rPr>
          <w:b/>
        </w:rPr>
        <w:t>Background to the Proposal</w:t>
      </w:r>
    </w:p>
    <w:p w14:paraId="20B7BDAE" w14:textId="77777777" w:rsidR="009174EC" w:rsidRPr="00246855" w:rsidRDefault="009174EC" w:rsidP="009174EC">
      <w:pPr>
        <w:pStyle w:val="TextR"/>
        <w:ind w:left="720"/>
        <w:rPr>
          <w:rFonts w:cs="Arial"/>
          <w:b/>
          <w:szCs w:val="24"/>
        </w:rPr>
      </w:pPr>
    </w:p>
    <w:p w14:paraId="3C82DD63" w14:textId="08401031" w:rsidR="00651827" w:rsidRPr="00651827" w:rsidRDefault="0020638A" w:rsidP="00651827">
      <w:pPr>
        <w:pStyle w:val="ListParagraph"/>
        <w:contextualSpacing/>
        <w:rPr>
          <w:rFonts w:ascii="Arial" w:hAnsi="Arial" w:cs="Arial"/>
          <w:szCs w:val="24"/>
        </w:rPr>
      </w:pPr>
      <w:r>
        <w:rPr>
          <w:rFonts w:ascii="Arial" w:hAnsi="Arial" w:cs="Arial"/>
          <w:szCs w:val="24"/>
        </w:rPr>
        <w:t>The National Black Policing Association (NBPA)</w:t>
      </w:r>
      <w:r w:rsidR="001C4841">
        <w:rPr>
          <w:rFonts w:ascii="Arial" w:hAnsi="Arial" w:cs="Arial"/>
          <w:szCs w:val="24"/>
        </w:rPr>
        <w:t xml:space="preserve"> is a key agent of change in supporting the UK Police Service</w:t>
      </w:r>
      <w:r w:rsidR="00651827">
        <w:rPr>
          <w:rFonts w:ascii="Arial" w:hAnsi="Arial" w:cs="Arial"/>
          <w:szCs w:val="24"/>
        </w:rPr>
        <w:t xml:space="preserve">. It has </w:t>
      </w:r>
      <w:r w:rsidR="00651827" w:rsidRPr="00651827">
        <w:rPr>
          <w:rFonts w:ascii="Arial" w:hAnsi="Arial" w:cs="Arial"/>
          <w:szCs w:val="24"/>
        </w:rPr>
        <w:t xml:space="preserve">a high profile within the Home Office and Government Strategic Committees, as well as members of a range of decision-making steering groups, and hold regular meetings with all policing stakeholders. The group of diverse and under-represented members of police staff and officers represents 48 associations including all 43 UK police forces in England and Wales, Police Scotland, Police Service of Northern Ireland, </w:t>
      </w:r>
      <w:r w:rsidR="00651827" w:rsidRPr="00651827">
        <w:rPr>
          <w:rFonts w:ascii="Arial" w:hAnsi="Arial" w:cs="Arial"/>
          <w:szCs w:val="24"/>
        </w:rPr>
        <w:lastRenderedPageBreak/>
        <w:t xml:space="preserve">National Crime Agency, British Transport Police and Ministry of Defence Police. </w:t>
      </w:r>
    </w:p>
    <w:p w14:paraId="473086FC" w14:textId="77777777" w:rsidR="00BF34D1" w:rsidRPr="00246855" w:rsidRDefault="00BF34D1" w:rsidP="00763DBB">
      <w:pPr>
        <w:pStyle w:val="ListParagraph"/>
        <w:contextualSpacing/>
        <w:rPr>
          <w:rFonts w:ascii="Arial" w:hAnsi="Arial" w:cs="Arial"/>
          <w:szCs w:val="24"/>
        </w:rPr>
      </w:pPr>
    </w:p>
    <w:p w14:paraId="1430920C" w14:textId="35E6959F" w:rsidR="009174EC" w:rsidRPr="006D7C88" w:rsidRDefault="00651827" w:rsidP="006D7C88">
      <w:pPr>
        <w:pStyle w:val="ListParagraph"/>
        <w:contextualSpacing/>
        <w:rPr>
          <w:rFonts w:ascii="Arial" w:hAnsi="Arial" w:cs="Arial"/>
          <w:szCs w:val="24"/>
        </w:rPr>
      </w:pPr>
      <w:r w:rsidRPr="00651827">
        <w:rPr>
          <w:rFonts w:ascii="Arial" w:hAnsi="Arial" w:cs="Arial"/>
          <w:szCs w:val="24"/>
        </w:rPr>
        <w:t>Essex Police &amp; MESA are proud to be hosting this year’s National Black Police Association Conference for the first time in Essex. The theme of this year’s event is ‘Police reform: The need for a service we can all be proud of</w:t>
      </w:r>
      <w:r>
        <w:rPr>
          <w:rFonts w:ascii="Arial" w:hAnsi="Arial" w:cs="Arial"/>
          <w:szCs w:val="24"/>
        </w:rPr>
        <w:t>.’</w:t>
      </w:r>
    </w:p>
    <w:p w14:paraId="0B0BC880" w14:textId="77777777" w:rsidR="00F049EE" w:rsidRPr="00246855" w:rsidRDefault="00F049EE" w:rsidP="00D14F45">
      <w:pPr>
        <w:pStyle w:val="TextR"/>
        <w:rPr>
          <w:rFonts w:cs="Arial"/>
          <w:b/>
          <w:szCs w:val="24"/>
        </w:rPr>
      </w:pPr>
    </w:p>
    <w:p w14:paraId="265F9441" w14:textId="77777777" w:rsidR="009174EC" w:rsidRPr="00246855" w:rsidRDefault="009174EC" w:rsidP="009174EC">
      <w:pPr>
        <w:pStyle w:val="TextR"/>
        <w:numPr>
          <w:ilvl w:val="0"/>
          <w:numId w:val="2"/>
        </w:numPr>
        <w:rPr>
          <w:rFonts w:cs="Arial"/>
          <w:b/>
          <w:szCs w:val="24"/>
        </w:rPr>
      </w:pPr>
      <w:r w:rsidRPr="00246855">
        <w:rPr>
          <w:rFonts w:cs="Arial"/>
          <w:b/>
          <w:szCs w:val="24"/>
        </w:rPr>
        <w:t xml:space="preserve">Proposal and Associated Benefits </w:t>
      </w:r>
    </w:p>
    <w:p w14:paraId="3BC73670" w14:textId="77777777" w:rsidR="009174EC" w:rsidRPr="00246855" w:rsidRDefault="009174EC" w:rsidP="009174EC">
      <w:pPr>
        <w:pStyle w:val="TextR"/>
        <w:ind w:left="720"/>
        <w:rPr>
          <w:rFonts w:cs="Arial"/>
          <w:b/>
          <w:szCs w:val="24"/>
        </w:rPr>
      </w:pPr>
    </w:p>
    <w:p w14:paraId="693BB1D1" w14:textId="16964B43" w:rsidR="001C1E39" w:rsidRDefault="008B5E1E" w:rsidP="008B5E1E">
      <w:pPr>
        <w:pStyle w:val="ListParagraph"/>
        <w:overflowPunct w:val="0"/>
        <w:autoSpaceDE w:val="0"/>
        <w:autoSpaceDN w:val="0"/>
        <w:adjustRightInd w:val="0"/>
        <w:textAlignment w:val="baseline"/>
        <w:rPr>
          <w:rFonts w:ascii="Arial" w:hAnsi="Arial" w:cs="Arial"/>
        </w:rPr>
      </w:pPr>
      <w:r w:rsidRPr="008B5E1E">
        <w:rPr>
          <w:rFonts w:ascii="Arial" w:hAnsi="Arial" w:cs="Arial"/>
        </w:rPr>
        <w:t>The event provides an excellent opportunity for key organisations and members to come together and focus on issues of race, with a view to developing a collective way forward.</w:t>
      </w:r>
    </w:p>
    <w:p w14:paraId="7D0FBF3A" w14:textId="77777777" w:rsidR="008B5E1E" w:rsidRPr="001C1E39" w:rsidRDefault="008B5E1E" w:rsidP="008B5E1E">
      <w:pPr>
        <w:pStyle w:val="ListParagraph"/>
        <w:overflowPunct w:val="0"/>
        <w:autoSpaceDE w:val="0"/>
        <w:autoSpaceDN w:val="0"/>
        <w:adjustRightInd w:val="0"/>
        <w:textAlignment w:val="baseline"/>
        <w:rPr>
          <w:rFonts w:ascii="Arial" w:hAnsi="Arial" w:cs="Arial"/>
          <w:szCs w:val="24"/>
        </w:rPr>
      </w:pPr>
    </w:p>
    <w:p w14:paraId="6BEF5D47" w14:textId="7FC07529" w:rsidR="0018193D" w:rsidRDefault="00F76929" w:rsidP="00781A7A">
      <w:pPr>
        <w:pStyle w:val="ListParagraph"/>
        <w:overflowPunct w:val="0"/>
        <w:autoSpaceDE w:val="0"/>
        <w:autoSpaceDN w:val="0"/>
        <w:adjustRightInd w:val="0"/>
        <w:textAlignment w:val="baseline"/>
        <w:rPr>
          <w:rFonts w:ascii="Arial" w:hAnsi="Arial" w:cs="Arial"/>
          <w:szCs w:val="24"/>
        </w:rPr>
      </w:pPr>
      <w:r>
        <w:rPr>
          <w:rFonts w:ascii="Arial" w:hAnsi="Arial" w:cs="Arial"/>
          <w:szCs w:val="24"/>
        </w:rPr>
        <w:t xml:space="preserve">The </w:t>
      </w:r>
      <w:r w:rsidR="0056443E">
        <w:rPr>
          <w:rFonts w:ascii="Arial" w:hAnsi="Arial" w:cs="Arial"/>
          <w:szCs w:val="24"/>
        </w:rPr>
        <w:t>three-day</w:t>
      </w:r>
      <w:r>
        <w:rPr>
          <w:rFonts w:ascii="Arial" w:hAnsi="Arial" w:cs="Arial"/>
          <w:szCs w:val="24"/>
        </w:rPr>
        <w:t xml:space="preserve"> event will be attended by</w:t>
      </w:r>
      <w:r w:rsidRPr="00F76929">
        <w:rPr>
          <w:rFonts w:ascii="Arial" w:hAnsi="Arial" w:cs="Arial"/>
          <w:szCs w:val="24"/>
        </w:rPr>
        <w:t xml:space="preserve"> local dignitaries, conference delegates from across the UK and senior dignitaries from the NBPA, Home Office, National Police Chief’s Council (NPCC) </w:t>
      </w:r>
      <w:r w:rsidR="004F7715">
        <w:rPr>
          <w:rFonts w:ascii="Arial" w:hAnsi="Arial" w:cs="Arial"/>
          <w:szCs w:val="24"/>
        </w:rPr>
        <w:t xml:space="preserve">as well as </w:t>
      </w:r>
      <w:r w:rsidRPr="00F76929">
        <w:rPr>
          <w:rFonts w:ascii="Arial" w:hAnsi="Arial" w:cs="Arial"/>
          <w:szCs w:val="24"/>
        </w:rPr>
        <w:t>Essex Police</w:t>
      </w:r>
      <w:r w:rsidR="0018193D">
        <w:rPr>
          <w:rFonts w:ascii="Arial" w:hAnsi="Arial" w:cs="Arial"/>
          <w:szCs w:val="24"/>
        </w:rPr>
        <w:t xml:space="preserve"> and P</w:t>
      </w:r>
      <w:r w:rsidR="00715401">
        <w:rPr>
          <w:rFonts w:ascii="Arial" w:hAnsi="Arial" w:cs="Arial"/>
          <w:szCs w:val="24"/>
        </w:rPr>
        <w:t>F</w:t>
      </w:r>
      <w:r w:rsidR="0018193D">
        <w:rPr>
          <w:rFonts w:ascii="Arial" w:hAnsi="Arial" w:cs="Arial"/>
          <w:szCs w:val="24"/>
        </w:rPr>
        <w:t>CC.</w:t>
      </w:r>
    </w:p>
    <w:p w14:paraId="567F217A" w14:textId="77FB40CE" w:rsidR="0018193D" w:rsidRPr="0018193D" w:rsidRDefault="0018193D" w:rsidP="0018193D">
      <w:pPr>
        <w:overflowPunct w:val="0"/>
        <w:autoSpaceDE w:val="0"/>
        <w:autoSpaceDN w:val="0"/>
        <w:adjustRightInd w:val="0"/>
        <w:textAlignment w:val="baseline"/>
      </w:pPr>
    </w:p>
    <w:p w14:paraId="795F1B02" w14:textId="77777777" w:rsidR="0018193D" w:rsidRDefault="0018193D" w:rsidP="004F7715">
      <w:pPr>
        <w:pStyle w:val="ListParagraph"/>
        <w:overflowPunct w:val="0"/>
        <w:autoSpaceDE w:val="0"/>
        <w:autoSpaceDN w:val="0"/>
        <w:adjustRightInd w:val="0"/>
        <w:textAlignment w:val="baseline"/>
        <w:rPr>
          <w:rFonts w:ascii="Arial" w:hAnsi="Arial" w:cs="Arial"/>
          <w:szCs w:val="24"/>
        </w:rPr>
      </w:pPr>
      <w:r w:rsidRPr="0018193D">
        <w:rPr>
          <w:rFonts w:ascii="Arial" w:hAnsi="Arial" w:cs="Arial"/>
          <w:szCs w:val="24"/>
        </w:rPr>
        <w:t xml:space="preserve">The conference provides a host of strategic benefits for those organisations committed to inclusiveness and dealing effectively with issues of: Race, Gender, Diversity, Policing, Justice, Equalities, Community Cohesion and Community Engagement. </w:t>
      </w:r>
    </w:p>
    <w:p w14:paraId="509C0380" w14:textId="77777777" w:rsidR="0018193D" w:rsidRPr="0018193D" w:rsidRDefault="0018193D" w:rsidP="0018193D">
      <w:pPr>
        <w:pStyle w:val="ListParagraph"/>
        <w:rPr>
          <w:rFonts w:ascii="Arial" w:hAnsi="Arial" w:cs="Arial"/>
          <w:szCs w:val="24"/>
        </w:rPr>
      </w:pPr>
    </w:p>
    <w:p w14:paraId="5499979B" w14:textId="08FEF9DA" w:rsidR="009174EC" w:rsidRPr="006D7C88" w:rsidRDefault="0018193D" w:rsidP="006D7C88">
      <w:pPr>
        <w:pStyle w:val="ListParagraph"/>
        <w:overflowPunct w:val="0"/>
        <w:autoSpaceDE w:val="0"/>
        <w:autoSpaceDN w:val="0"/>
        <w:adjustRightInd w:val="0"/>
        <w:textAlignment w:val="baseline"/>
        <w:rPr>
          <w:rFonts w:ascii="Arial" w:hAnsi="Arial" w:cs="Arial"/>
          <w:szCs w:val="24"/>
        </w:rPr>
      </w:pPr>
      <w:r w:rsidRPr="0018193D">
        <w:rPr>
          <w:rFonts w:ascii="Arial" w:hAnsi="Arial" w:cs="Arial"/>
          <w:szCs w:val="24"/>
        </w:rPr>
        <w:t>The NBPA conference</w:t>
      </w:r>
      <w:r>
        <w:rPr>
          <w:rFonts w:ascii="Arial" w:hAnsi="Arial" w:cs="Arial"/>
          <w:szCs w:val="24"/>
        </w:rPr>
        <w:t xml:space="preserve"> also</w:t>
      </w:r>
      <w:r w:rsidRPr="0018193D">
        <w:rPr>
          <w:rFonts w:ascii="Arial" w:hAnsi="Arial" w:cs="Arial"/>
          <w:szCs w:val="24"/>
        </w:rPr>
        <w:t xml:space="preserve"> provides an ideal opportunity for partners to increase awareness of their organisation to decision-makers and opinion formers, including senior representatives from 48 associations including all 43 UK police forces in England and Wales, Police Scotland, Police Service of Northern Ireland, National Crime Agency, British Transport Police and Ministry of Defence Police the Home Office, senior government officials, local dignitaries and partners</w:t>
      </w:r>
      <w:r w:rsidR="00F76929" w:rsidRPr="00F76929">
        <w:rPr>
          <w:rFonts w:ascii="Arial" w:hAnsi="Arial" w:cs="Arial"/>
          <w:szCs w:val="24"/>
        </w:rPr>
        <w:t>.</w:t>
      </w:r>
      <w:r w:rsidR="001C1E39" w:rsidRPr="001C1E39">
        <w:rPr>
          <w:rFonts w:ascii="Arial" w:hAnsi="Arial" w:cs="Arial"/>
          <w:szCs w:val="24"/>
        </w:rPr>
        <w:t xml:space="preserve">  </w:t>
      </w:r>
    </w:p>
    <w:p w14:paraId="2D3E72DD" w14:textId="77777777" w:rsidR="00592629" w:rsidRPr="00246855" w:rsidRDefault="00592629" w:rsidP="009174EC"/>
    <w:p w14:paraId="7D6CBB00" w14:textId="0573B82D" w:rsidR="00DB0296" w:rsidRPr="00246855" w:rsidRDefault="009174EC" w:rsidP="00DB0296">
      <w:pPr>
        <w:pStyle w:val="ListParagraph"/>
        <w:numPr>
          <w:ilvl w:val="0"/>
          <w:numId w:val="2"/>
        </w:numPr>
        <w:rPr>
          <w:rFonts w:ascii="Arial" w:hAnsi="Arial" w:cs="Arial"/>
          <w:b/>
          <w:szCs w:val="24"/>
        </w:rPr>
      </w:pPr>
      <w:r w:rsidRPr="00246855">
        <w:rPr>
          <w:rFonts w:ascii="Arial" w:hAnsi="Arial" w:cs="Arial"/>
          <w:b/>
          <w:szCs w:val="24"/>
        </w:rPr>
        <w:t>Options Analysis</w:t>
      </w:r>
      <w:bookmarkStart w:id="1" w:name="_Hlk32835045"/>
    </w:p>
    <w:p w14:paraId="436D5A15" w14:textId="77777777" w:rsidR="00DB0296" w:rsidRPr="00246855" w:rsidRDefault="00DB0296" w:rsidP="00DB0296">
      <w:pPr>
        <w:pStyle w:val="ListParagraph"/>
        <w:rPr>
          <w:rFonts w:ascii="Arial" w:hAnsi="Arial" w:cs="Arial"/>
          <w:b/>
          <w:szCs w:val="24"/>
        </w:rPr>
      </w:pPr>
    </w:p>
    <w:bookmarkEnd w:id="1"/>
    <w:p w14:paraId="1D7E047A" w14:textId="773FC57C" w:rsidR="00AA79AE" w:rsidRDefault="00882EF9" w:rsidP="00AA79AE">
      <w:pPr>
        <w:pStyle w:val="ListParagraph"/>
        <w:rPr>
          <w:rFonts w:ascii="Arial" w:hAnsi="Arial" w:cs="Arial"/>
          <w:szCs w:val="24"/>
        </w:rPr>
      </w:pPr>
      <w:r>
        <w:rPr>
          <w:rFonts w:ascii="Arial" w:hAnsi="Arial" w:cs="Arial"/>
          <w:szCs w:val="24"/>
        </w:rPr>
        <w:t>The</w:t>
      </w:r>
      <w:r w:rsidR="009F469F">
        <w:rPr>
          <w:rFonts w:ascii="Arial" w:hAnsi="Arial" w:cs="Arial"/>
          <w:szCs w:val="24"/>
        </w:rPr>
        <w:t xml:space="preserve"> Commissioner could deci</w:t>
      </w:r>
      <w:r w:rsidR="00476BFE">
        <w:rPr>
          <w:rFonts w:ascii="Arial" w:hAnsi="Arial" w:cs="Arial"/>
          <w:szCs w:val="24"/>
        </w:rPr>
        <w:t xml:space="preserve">de </w:t>
      </w:r>
      <w:r>
        <w:rPr>
          <w:rFonts w:ascii="Arial" w:hAnsi="Arial" w:cs="Arial"/>
          <w:szCs w:val="24"/>
        </w:rPr>
        <w:t xml:space="preserve">not </w:t>
      </w:r>
      <w:r w:rsidR="00476BFE">
        <w:rPr>
          <w:rFonts w:ascii="Arial" w:hAnsi="Arial" w:cs="Arial"/>
          <w:szCs w:val="24"/>
        </w:rPr>
        <w:t xml:space="preserve">to </w:t>
      </w:r>
      <w:r>
        <w:rPr>
          <w:rFonts w:ascii="Arial" w:hAnsi="Arial" w:cs="Arial"/>
          <w:szCs w:val="24"/>
        </w:rPr>
        <w:t xml:space="preserve">support the conference, </w:t>
      </w:r>
      <w:r w:rsidR="006C563F">
        <w:rPr>
          <w:rFonts w:ascii="Arial" w:hAnsi="Arial" w:cs="Arial"/>
          <w:szCs w:val="24"/>
        </w:rPr>
        <w:t>however</w:t>
      </w:r>
      <w:r>
        <w:rPr>
          <w:rFonts w:ascii="Arial" w:hAnsi="Arial" w:cs="Arial"/>
          <w:szCs w:val="24"/>
        </w:rPr>
        <w:t xml:space="preserve"> other PCCs have </w:t>
      </w:r>
      <w:r w:rsidR="006C563F">
        <w:rPr>
          <w:rFonts w:ascii="Arial" w:hAnsi="Arial" w:cs="Arial"/>
          <w:szCs w:val="24"/>
        </w:rPr>
        <w:t xml:space="preserve">traditionally </w:t>
      </w:r>
      <w:r>
        <w:rPr>
          <w:rFonts w:ascii="Arial" w:hAnsi="Arial" w:cs="Arial"/>
          <w:szCs w:val="24"/>
        </w:rPr>
        <w:t xml:space="preserve">supported the conference </w:t>
      </w:r>
      <w:r w:rsidR="006C563F">
        <w:rPr>
          <w:rFonts w:ascii="Arial" w:hAnsi="Arial" w:cs="Arial"/>
          <w:szCs w:val="24"/>
        </w:rPr>
        <w:t>when it has been held in their area</w:t>
      </w:r>
      <w:r w:rsidR="00476BFE">
        <w:rPr>
          <w:rFonts w:ascii="Arial" w:hAnsi="Arial" w:cs="Arial"/>
          <w:szCs w:val="24"/>
        </w:rPr>
        <w:t xml:space="preserve"> and it is a good opportunity to </w:t>
      </w:r>
      <w:r w:rsidR="00195D68">
        <w:rPr>
          <w:rFonts w:ascii="Arial" w:hAnsi="Arial" w:cs="Arial"/>
          <w:szCs w:val="24"/>
        </w:rPr>
        <w:t xml:space="preserve">undertake activity that helps improve the </w:t>
      </w:r>
      <w:r w:rsidR="00342E1D">
        <w:rPr>
          <w:rFonts w:ascii="Arial" w:hAnsi="Arial" w:cs="Arial"/>
          <w:szCs w:val="24"/>
        </w:rPr>
        <w:t>work Essex Police is doing on its Equality, Diversity and Inclusion Strategy</w:t>
      </w:r>
      <w:r w:rsidR="006C563F">
        <w:rPr>
          <w:rFonts w:ascii="Arial" w:hAnsi="Arial" w:cs="Arial"/>
          <w:szCs w:val="24"/>
        </w:rPr>
        <w:t xml:space="preserve">. </w:t>
      </w:r>
      <w:r w:rsidR="00342E1D">
        <w:rPr>
          <w:rFonts w:ascii="Arial" w:hAnsi="Arial" w:cs="Arial"/>
          <w:szCs w:val="24"/>
        </w:rPr>
        <w:t>Supporting the conference would also support</w:t>
      </w:r>
      <w:r>
        <w:rPr>
          <w:rFonts w:ascii="Arial" w:hAnsi="Arial" w:cs="Arial"/>
          <w:szCs w:val="24"/>
        </w:rPr>
        <w:t xml:space="preserve"> the PFCCs commitment to</w:t>
      </w:r>
      <w:r w:rsidR="00673ADF">
        <w:rPr>
          <w:rFonts w:ascii="Arial" w:hAnsi="Arial" w:cs="Arial"/>
          <w:szCs w:val="24"/>
        </w:rPr>
        <w:t xml:space="preserve"> </w:t>
      </w:r>
      <w:r w:rsidR="00342E1D">
        <w:rPr>
          <w:rFonts w:ascii="Arial" w:hAnsi="Arial" w:cs="Arial"/>
          <w:szCs w:val="24"/>
        </w:rPr>
        <w:t>i</w:t>
      </w:r>
      <w:r w:rsidR="00673ADF">
        <w:rPr>
          <w:rFonts w:ascii="Arial" w:hAnsi="Arial" w:cs="Arial"/>
          <w:szCs w:val="24"/>
        </w:rPr>
        <w:t>ncrease the number of officers from diverse communities.</w:t>
      </w:r>
    </w:p>
    <w:p w14:paraId="3C9F7845" w14:textId="77777777" w:rsidR="00646CE9" w:rsidRDefault="00646CE9" w:rsidP="00AA79AE">
      <w:pPr>
        <w:pStyle w:val="ListParagraph"/>
        <w:rPr>
          <w:rFonts w:ascii="Arial" w:hAnsi="Arial" w:cs="Arial"/>
          <w:szCs w:val="24"/>
        </w:rPr>
      </w:pPr>
    </w:p>
    <w:p w14:paraId="333F25AF" w14:textId="77777777" w:rsidR="00646CE9" w:rsidRPr="00D32797" w:rsidRDefault="00646CE9" w:rsidP="00646CE9">
      <w:pPr>
        <w:pStyle w:val="ListParagraph"/>
        <w:rPr>
          <w:b/>
        </w:rPr>
      </w:pPr>
      <w:r>
        <w:rPr>
          <w:rFonts w:ascii="Arial" w:hAnsi="Arial" w:cs="Arial"/>
          <w:bCs/>
          <w:szCs w:val="24"/>
        </w:rPr>
        <w:t xml:space="preserve">The event will enable us to raise our profile as our logo will be included on the merchandise. Additionally the PFCC will be a main speaker and also present at the gala dinner, which will give opportunity to network with senior level representatives across policing, justice, equality and government. </w:t>
      </w:r>
    </w:p>
    <w:p w14:paraId="27EE60A0" w14:textId="77777777" w:rsidR="00882EF9" w:rsidRPr="006D7C88" w:rsidRDefault="00882EF9" w:rsidP="006D7C88"/>
    <w:p w14:paraId="56567F14" w14:textId="1924E83A" w:rsidR="00D809AF" w:rsidRPr="00246855" w:rsidRDefault="009174EC" w:rsidP="00D809AF">
      <w:pPr>
        <w:pStyle w:val="ListParagraph"/>
        <w:numPr>
          <w:ilvl w:val="0"/>
          <w:numId w:val="2"/>
        </w:numPr>
        <w:rPr>
          <w:rFonts w:ascii="Arial" w:hAnsi="Arial" w:cs="Arial"/>
          <w:bCs/>
          <w:szCs w:val="24"/>
        </w:rPr>
      </w:pPr>
      <w:r w:rsidRPr="00246855">
        <w:rPr>
          <w:rFonts w:ascii="Arial" w:hAnsi="Arial" w:cs="Arial"/>
          <w:b/>
          <w:szCs w:val="24"/>
        </w:rPr>
        <w:t>Consultation and Engagemen</w:t>
      </w:r>
      <w:r w:rsidR="00D809AF" w:rsidRPr="00246855">
        <w:rPr>
          <w:rFonts w:ascii="Arial" w:hAnsi="Arial" w:cs="Arial"/>
          <w:b/>
          <w:szCs w:val="24"/>
        </w:rPr>
        <w:t>t</w:t>
      </w:r>
    </w:p>
    <w:p w14:paraId="37EDC4F9" w14:textId="77777777" w:rsidR="00AF68EE" w:rsidRDefault="00AF68EE" w:rsidP="00AF68EE">
      <w:pPr>
        <w:pStyle w:val="ListParagraph"/>
        <w:rPr>
          <w:rFonts w:ascii="Arial" w:hAnsi="Arial" w:cs="Arial"/>
          <w:bCs/>
          <w:szCs w:val="24"/>
        </w:rPr>
      </w:pPr>
    </w:p>
    <w:p w14:paraId="339B9235" w14:textId="752904D3" w:rsidR="00646CE9" w:rsidRPr="00246855" w:rsidRDefault="00646CE9" w:rsidP="00AF68EE">
      <w:pPr>
        <w:pStyle w:val="ListParagraph"/>
        <w:rPr>
          <w:rFonts w:ascii="Arial" w:hAnsi="Arial" w:cs="Arial"/>
          <w:bCs/>
          <w:szCs w:val="24"/>
        </w:rPr>
      </w:pPr>
      <w:r>
        <w:rPr>
          <w:rFonts w:ascii="Arial" w:hAnsi="Arial" w:cs="Arial"/>
          <w:bCs/>
          <w:szCs w:val="24"/>
        </w:rPr>
        <w:t>Engagement with the Chief Constable and through the force, wider community representation has be</w:t>
      </w:r>
      <w:r w:rsidR="00610D46">
        <w:rPr>
          <w:rFonts w:ascii="Arial" w:hAnsi="Arial" w:cs="Arial"/>
          <w:bCs/>
          <w:szCs w:val="24"/>
        </w:rPr>
        <w:t>e</w:t>
      </w:r>
      <w:r>
        <w:rPr>
          <w:rFonts w:ascii="Arial" w:hAnsi="Arial" w:cs="Arial"/>
          <w:bCs/>
          <w:szCs w:val="24"/>
        </w:rPr>
        <w:t xml:space="preserve">n undertaken </w:t>
      </w:r>
      <w:r w:rsidR="00610D46">
        <w:rPr>
          <w:rFonts w:ascii="Arial" w:hAnsi="Arial" w:cs="Arial"/>
          <w:bCs/>
          <w:szCs w:val="24"/>
        </w:rPr>
        <w:t xml:space="preserve">with strong support expressed for the Commissioner to make this decision. </w:t>
      </w:r>
    </w:p>
    <w:p w14:paraId="49C719F7" w14:textId="77777777" w:rsidR="00F049EE" w:rsidRPr="006D7C88" w:rsidRDefault="00F049EE" w:rsidP="006D7C88">
      <w:pPr>
        <w:rPr>
          <w:b/>
        </w:rPr>
      </w:pPr>
    </w:p>
    <w:p w14:paraId="6A2A0440" w14:textId="29812F04" w:rsidR="00DB0296" w:rsidRPr="00246855" w:rsidRDefault="009174EC" w:rsidP="00DB0296">
      <w:pPr>
        <w:pStyle w:val="ListParagraph"/>
        <w:numPr>
          <w:ilvl w:val="0"/>
          <w:numId w:val="2"/>
        </w:numPr>
        <w:rPr>
          <w:rFonts w:ascii="Arial" w:hAnsi="Arial" w:cs="Arial"/>
          <w:b/>
          <w:szCs w:val="24"/>
        </w:rPr>
      </w:pPr>
      <w:r w:rsidRPr="00246855">
        <w:rPr>
          <w:rFonts w:ascii="Arial" w:hAnsi="Arial" w:cs="Arial"/>
          <w:b/>
          <w:szCs w:val="24"/>
        </w:rPr>
        <w:t>Strategic Links</w:t>
      </w:r>
    </w:p>
    <w:p w14:paraId="5BF58192" w14:textId="77777777" w:rsidR="00DB0296" w:rsidRPr="00246855" w:rsidRDefault="00DB0296" w:rsidP="00DB0296">
      <w:pPr>
        <w:pStyle w:val="ListParagraph"/>
        <w:rPr>
          <w:rFonts w:ascii="Arial" w:hAnsi="Arial" w:cs="Arial"/>
          <w:b/>
          <w:szCs w:val="24"/>
        </w:rPr>
      </w:pPr>
    </w:p>
    <w:p w14:paraId="45A95224" w14:textId="1FFEC05C" w:rsidR="009174EC" w:rsidRDefault="00BA364F" w:rsidP="00446D58">
      <w:pPr>
        <w:pStyle w:val="ListParagraph"/>
        <w:numPr>
          <w:ilvl w:val="1"/>
          <w:numId w:val="2"/>
        </w:numPr>
        <w:rPr>
          <w:rFonts w:ascii="Arial" w:hAnsi="Arial" w:cs="Arial"/>
          <w:szCs w:val="24"/>
        </w:rPr>
      </w:pPr>
      <w:r w:rsidRPr="00246855">
        <w:rPr>
          <w:rFonts w:ascii="Arial" w:hAnsi="Arial" w:cs="Arial"/>
          <w:szCs w:val="24"/>
        </w:rPr>
        <w:t xml:space="preserve">The </w:t>
      </w:r>
      <w:r w:rsidR="00446D58">
        <w:rPr>
          <w:rFonts w:ascii="Arial" w:hAnsi="Arial" w:cs="Arial"/>
          <w:szCs w:val="24"/>
        </w:rPr>
        <w:t>strategic priorities in the p</w:t>
      </w:r>
      <w:r w:rsidR="009C5BFA">
        <w:rPr>
          <w:rFonts w:ascii="Arial" w:hAnsi="Arial" w:cs="Arial"/>
          <w:szCs w:val="24"/>
        </w:rPr>
        <w:t>lans are as follows:</w:t>
      </w:r>
    </w:p>
    <w:p w14:paraId="217EC61E" w14:textId="77777777" w:rsidR="00232D75" w:rsidRDefault="00232D75" w:rsidP="00232D75">
      <w:pPr>
        <w:pStyle w:val="ListParagraph"/>
        <w:rPr>
          <w:rFonts w:ascii="Arial" w:hAnsi="Arial" w:cs="Arial"/>
          <w:szCs w:val="24"/>
        </w:rPr>
      </w:pPr>
    </w:p>
    <w:p w14:paraId="5C156C36" w14:textId="5EE6DD19" w:rsidR="007E1F2E" w:rsidRPr="00D32797" w:rsidRDefault="0051780F" w:rsidP="007E1F2E">
      <w:pPr>
        <w:pStyle w:val="ListParagraph"/>
        <w:rPr>
          <w:rFonts w:ascii="Arial" w:hAnsi="Arial" w:cs="Arial"/>
          <w:szCs w:val="24"/>
        </w:rPr>
      </w:pPr>
      <w:r w:rsidRPr="00D32797">
        <w:rPr>
          <w:rFonts w:ascii="Arial" w:hAnsi="Arial" w:cs="Arial"/>
          <w:b/>
          <w:bCs/>
          <w:szCs w:val="24"/>
        </w:rPr>
        <w:t>Supporting our officers and staff</w:t>
      </w:r>
      <w:r w:rsidRPr="00D32797">
        <w:rPr>
          <w:rFonts w:ascii="Arial" w:hAnsi="Arial" w:cs="Arial"/>
          <w:szCs w:val="24"/>
        </w:rPr>
        <w:t>.</w:t>
      </w:r>
      <w:r w:rsidR="00D32797" w:rsidRPr="00D32797">
        <w:rPr>
          <w:rFonts w:ascii="Arial" w:hAnsi="Arial" w:cs="Arial"/>
          <w:szCs w:val="24"/>
        </w:rPr>
        <w:t xml:space="preserve"> By supporting this event the PFCC will be demonstrating commitment to Diversity and Inclusion locally and nationally. </w:t>
      </w:r>
    </w:p>
    <w:p w14:paraId="737F8C19" w14:textId="77777777" w:rsidR="00F049EE" w:rsidRPr="00246855" w:rsidRDefault="00F049EE" w:rsidP="009174EC"/>
    <w:p w14:paraId="04AE7182" w14:textId="07DF8A8D" w:rsidR="009174EC" w:rsidRPr="00246855" w:rsidRDefault="009174EC" w:rsidP="00DB0296">
      <w:pPr>
        <w:pStyle w:val="ListParagraph"/>
        <w:numPr>
          <w:ilvl w:val="0"/>
          <w:numId w:val="2"/>
        </w:numPr>
        <w:rPr>
          <w:rFonts w:ascii="Arial" w:hAnsi="Arial" w:cs="Arial"/>
          <w:b/>
          <w:szCs w:val="24"/>
        </w:rPr>
      </w:pPr>
      <w:r w:rsidRPr="00246855">
        <w:rPr>
          <w:rFonts w:ascii="Arial" w:hAnsi="Arial" w:cs="Arial"/>
          <w:b/>
          <w:szCs w:val="24"/>
        </w:rPr>
        <w:t>Police operational implications</w:t>
      </w:r>
    </w:p>
    <w:p w14:paraId="25D309A8" w14:textId="77777777" w:rsidR="00DB0296" w:rsidRPr="00246855" w:rsidRDefault="00DB0296" w:rsidP="00DB0296">
      <w:pPr>
        <w:pStyle w:val="ListParagraph"/>
        <w:rPr>
          <w:rFonts w:ascii="Arial" w:hAnsi="Arial" w:cs="Arial"/>
          <w:b/>
          <w:szCs w:val="24"/>
        </w:rPr>
      </w:pPr>
    </w:p>
    <w:p w14:paraId="53614DA6" w14:textId="200427CE" w:rsidR="00DB0296" w:rsidRPr="0044293C" w:rsidRDefault="00D32797" w:rsidP="00D32797">
      <w:pPr>
        <w:pStyle w:val="ListParagraph"/>
        <w:rPr>
          <w:rFonts w:ascii="Arial" w:hAnsi="Arial" w:cs="Arial"/>
          <w:bCs/>
          <w:szCs w:val="24"/>
        </w:rPr>
      </w:pPr>
      <w:r>
        <w:rPr>
          <w:rFonts w:ascii="Arial" w:hAnsi="Arial" w:cs="Arial"/>
          <w:bCs/>
          <w:szCs w:val="24"/>
        </w:rPr>
        <w:t>None</w:t>
      </w:r>
      <w:r w:rsidR="00CF7B23">
        <w:rPr>
          <w:rFonts w:ascii="Arial" w:hAnsi="Arial" w:cs="Arial"/>
          <w:bCs/>
          <w:szCs w:val="24"/>
        </w:rPr>
        <w:t>.</w:t>
      </w:r>
    </w:p>
    <w:p w14:paraId="38BAA045" w14:textId="77777777" w:rsidR="00F049EE" w:rsidRPr="00246855" w:rsidRDefault="00F049EE" w:rsidP="009174EC">
      <w:pPr>
        <w:rPr>
          <w:b/>
        </w:rPr>
      </w:pPr>
    </w:p>
    <w:p w14:paraId="0B0EBE21" w14:textId="4EEBB910" w:rsidR="00DB0296" w:rsidRPr="00C15E8C" w:rsidRDefault="009174EC" w:rsidP="00DB0296">
      <w:pPr>
        <w:pStyle w:val="ListParagraph"/>
        <w:numPr>
          <w:ilvl w:val="0"/>
          <w:numId w:val="2"/>
        </w:numPr>
        <w:rPr>
          <w:rFonts w:ascii="Arial" w:hAnsi="Arial" w:cs="Arial"/>
          <w:b/>
          <w:szCs w:val="24"/>
        </w:rPr>
      </w:pPr>
      <w:r w:rsidRPr="00C15E8C">
        <w:rPr>
          <w:rFonts w:ascii="Arial" w:hAnsi="Arial" w:cs="Arial"/>
          <w:b/>
          <w:szCs w:val="24"/>
        </w:rPr>
        <w:t>Financial implications</w:t>
      </w:r>
      <w:bookmarkStart w:id="2" w:name="_Hlk32835078"/>
    </w:p>
    <w:p w14:paraId="6B790BBA" w14:textId="2D91E0A6" w:rsidR="22013BC2" w:rsidRDefault="22013BC2" w:rsidP="22013BC2">
      <w:pPr>
        <w:rPr>
          <w:b/>
          <w:bCs/>
        </w:rPr>
      </w:pPr>
    </w:p>
    <w:p w14:paraId="129E7326" w14:textId="02F2BF93" w:rsidR="00BA364F" w:rsidRDefault="00D32797" w:rsidP="2BCF4A54">
      <w:pPr>
        <w:pStyle w:val="ListParagraph"/>
        <w:rPr>
          <w:rFonts w:ascii="Arial" w:hAnsi="Arial" w:cs="Arial"/>
        </w:rPr>
      </w:pPr>
      <w:r w:rsidRPr="00C15E8C">
        <w:rPr>
          <w:rFonts w:ascii="Arial" w:hAnsi="Arial" w:cs="Arial"/>
        </w:rPr>
        <w:t>The funding would be taken from the Community Safety Development Fund</w:t>
      </w:r>
      <w:r w:rsidR="002B779E" w:rsidRPr="00C15E8C">
        <w:rPr>
          <w:rFonts w:ascii="Arial" w:hAnsi="Arial" w:cs="Arial"/>
        </w:rPr>
        <w:t xml:space="preserve"> which will leave £3</w:t>
      </w:r>
      <w:r w:rsidR="00723C7A" w:rsidRPr="00C15E8C">
        <w:rPr>
          <w:rFonts w:ascii="Arial" w:hAnsi="Arial" w:cs="Arial"/>
        </w:rPr>
        <w:t>0</w:t>
      </w:r>
      <w:r w:rsidR="628B0BDE" w:rsidRPr="00C15E8C">
        <w:rPr>
          <w:rFonts w:ascii="Arial" w:hAnsi="Arial" w:cs="Arial"/>
        </w:rPr>
        <w:t>1</w:t>
      </w:r>
      <w:r w:rsidR="00723C7A" w:rsidRPr="00C15E8C">
        <w:rPr>
          <w:rFonts w:ascii="Arial" w:hAnsi="Arial" w:cs="Arial"/>
        </w:rPr>
        <w:t>,643 after the allocation of £4.5k.</w:t>
      </w:r>
    </w:p>
    <w:p w14:paraId="6E3B79D0" w14:textId="77777777" w:rsidR="0074077F" w:rsidRDefault="0074077F" w:rsidP="2BCF4A54">
      <w:pPr>
        <w:pStyle w:val="ListParagraph"/>
        <w:rPr>
          <w:rFonts w:ascii="Arial" w:hAnsi="Arial" w:cs="Arial"/>
        </w:rPr>
      </w:pPr>
    </w:p>
    <w:p w14:paraId="5F704ED0" w14:textId="77777777" w:rsidR="0074077F" w:rsidRDefault="0074077F" w:rsidP="0074077F">
      <w:pPr>
        <w:pStyle w:val="ListParagraph"/>
        <w:rPr>
          <w:rFonts w:ascii="Arial" w:hAnsi="Arial" w:cs="Arial"/>
        </w:rPr>
      </w:pPr>
      <w:r w:rsidRPr="00C15E8C">
        <w:rPr>
          <w:rFonts w:ascii="Arial" w:hAnsi="Arial" w:cs="Arial"/>
        </w:rPr>
        <w:t xml:space="preserve">A </w:t>
      </w:r>
      <w:r>
        <w:rPr>
          <w:rFonts w:ascii="Arial" w:hAnsi="Arial" w:cs="Arial"/>
        </w:rPr>
        <w:t xml:space="preserve">summary of the </w:t>
      </w:r>
      <w:r w:rsidRPr="00C15E8C">
        <w:rPr>
          <w:rFonts w:ascii="Arial" w:hAnsi="Arial" w:cs="Arial"/>
        </w:rPr>
        <w:t xml:space="preserve">CSDF </w:t>
      </w:r>
      <w:r>
        <w:rPr>
          <w:rFonts w:ascii="Arial" w:hAnsi="Arial" w:cs="Arial"/>
        </w:rPr>
        <w:t>2024/25 budget, the previous years’ CSDF reserves and allocations is shown in the table below.</w:t>
      </w:r>
    </w:p>
    <w:p w14:paraId="01B6B92F" w14:textId="77777777" w:rsidR="0074077F" w:rsidRPr="0074077F" w:rsidRDefault="0074077F" w:rsidP="0074077F"/>
    <w:p w14:paraId="2F745803" w14:textId="77777777" w:rsidR="0074077F" w:rsidRDefault="0074077F" w:rsidP="2BCF4A54">
      <w:pPr>
        <w:pStyle w:val="ListParagraph"/>
        <w:rPr>
          <w:rFonts w:ascii="Arial" w:hAnsi="Arial" w:cs="Arial"/>
        </w:rPr>
      </w:pPr>
    </w:p>
    <w:p w14:paraId="0776B742" w14:textId="77777777" w:rsidR="0074077F" w:rsidRPr="00C15E8C" w:rsidRDefault="0074077F" w:rsidP="2BCF4A54">
      <w:pPr>
        <w:pStyle w:val="ListParagraph"/>
        <w:rPr>
          <w:rFonts w:ascii="Arial" w:hAnsi="Arial" w:cs="Arial"/>
        </w:rPr>
      </w:pPr>
    </w:p>
    <w:bookmarkEnd w:id="2"/>
    <w:p w14:paraId="5645F5E3" w14:textId="77777777" w:rsidR="00ED2A53" w:rsidRDefault="00ED2A53" w:rsidP="74D5B697">
      <w:pPr>
        <w:pStyle w:val="ListParagraph"/>
        <w:rPr>
          <w:rFonts w:ascii="Arial" w:hAnsi="Arial" w:cs="Arial"/>
        </w:rPr>
      </w:pPr>
    </w:p>
    <w:p w14:paraId="421286D9" w14:textId="48D41008" w:rsidR="00890A89" w:rsidRPr="006D7C88" w:rsidRDefault="00890A89" w:rsidP="006D7C88"/>
    <w:tbl>
      <w:tblPr>
        <w:tblpPr w:leftFromText="180" w:rightFromText="180" w:vertAnchor="text" w:horzAnchor="margin" w:tblpXSpec="center" w:tblpY="-1044"/>
        <w:tblW w:w="8741" w:type="dxa"/>
        <w:tblLook w:val="04A0" w:firstRow="1" w:lastRow="0" w:firstColumn="1" w:lastColumn="0" w:noHBand="0" w:noVBand="1"/>
      </w:tblPr>
      <w:tblGrid>
        <w:gridCol w:w="5801"/>
        <w:gridCol w:w="1460"/>
        <w:gridCol w:w="1480"/>
      </w:tblGrid>
      <w:tr w:rsidR="006138E1" w:rsidRPr="00890A89" w14:paraId="0462BBD3" w14:textId="77777777" w:rsidTr="006D7C88">
        <w:trPr>
          <w:trHeight w:val="500"/>
        </w:trPr>
        <w:tc>
          <w:tcPr>
            <w:tcW w:w="5801"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090213AB" w14:textId="77777777" w:rsidR="006138E1" w:rsidRPr="00917C33" w:rsidRDefault="006138E1" w:rsidP="006138E1">
            <w:pPr>
              <w:rPr>
                <w:rFonts w:eastAsia="Times New Roman"/>
                <w:color w:val="000000"/>
                <w:sz w:val="20"/>
                <w:szCs w:val="20"/>
              </w:rPr>
            </w:pPr>
            <w:r w:rsidRPr="00917C33">
              <w:rPr>
                <w:rFonts w:eastAsia="Times New Roman"/>
                <w:color w:val="000000"/>
                <w:sz w:val="20"/>
                <w:szCs w:val="20"/>
              </w:rPr>
              <w:t> </w:t>
            </w:r>
          </w:p>
        </w:tc>
        <w:tc>
          <w:tcPr>
            <w:tcW w:w="1460" w:type="dxa"/>
            <w:tcBorders>
              <w:top w:val="single" w:sz="8" w:space="0" w:color="auto"/>
              <w:left w:val="nil"/>
              <w:bottom w:val="single" w:sz="8" w:space="0" w:color="000000"/>
              <w:right w:val="single" w:sz="8" w:space="0" w:color="000000"/>
            </w:tcBorders>
            <w:shd w:val="clear" w:color="auto" w:fill="auto"/>
            <w:vAlign w:val="center"/>
            <w:hideMark/>
          </w:tcPr>
          <w:p w14:paraId="2FB945B0" w14:textId="77777777" w:rsidR="006138E1" w:rsidRPr="00917C33" w:rsidRDefault="006138E1" w:rsidP="006138E1">
            <w:pPr>
              <w:jc w:val="center"/>
              <w:rPr>
                <w:rFonts w:eastAsia="Times New Roman"/>
                <w:b/>
                <w:bCs/>
                <w:color w:val="000000"/>
                <w:sz w:val="20"/>
                <w:szCs w:val="20"/>
              </w:rPr>
            </w:pPr>
            <w:r w:rsidRPr="00890A89">
              <w:rPr>
                <w:rFonts w:eastAsia="Times New Roman"/>
                <w:b/>
                <w:color w:val="000000"/>
                <w:sz w:val="20"/>
                <w:szCs w:val="20"/>
              </w:rPr>
              <w:t>£</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71B33E1C" w14:textId="77777777" w:rsidR="006138E1" w:rsidRPr="00917C33" w:rsidRDefault="006138E1" w:rsidP="006138E1">
            <w:pPr>
              <w:jc w:val="center"/>
              <w:rPr>
                <w:rFonts w:eastAsia="Times New Roman"/>
                <w:b/>
                <w:bCs/>
                <w:color w:val="000000"/>
                <w:sz w:val="20"/>
                <w:szCs w:val="20"/>
              </w:rPr>
            </w:pPr>
            <w:r w:rsidRPr="00917C33">
              <w:rPr>
                <w:rFonts w:eastAsia="Times New Roman"/>
                <w:b/>
                <w:bCs/>
                <w:color w:val="000000"/>
                <w:sz w:val="20"/>
                <w:szCs w:val="20"/>
              </w:rPr>
              <w:t>Decision Report</w:t>
            </w:r>
          </w:p>
        </w:tc>
      </w:tr>
      <w:tr w:rsidR="006138E1" w:rsidRPr="00890A89" w14:paraId="5D4E783F"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5ACC46AC"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 xml:space="preserve">CSDF reserve from previous years’ carry forwards </w:t>
            </w:r>
          </w:p>
        </w:tc>
        <w:tc>
          <w:tcPr>
            <w:tcW w:w="1460" w:type="dxa"/>
            <w:tcBorders>
              <w:top w:val="nil"/>
              <w:left w:val="nil"/>
              <w:bottom w:val="single" w:sz="8" w:space="0" w:color="auto"/>
              <w:right w:val="single" w:sz="8" w:space="0" w:color="auto"/>
            </w:tcBorders>
            <w:shd w:val="clear" w:color="auto" w:fill="auto"/>
            <w:vAlign w:val="center"/>
            <w:hideMark/>
          </w:tcPr>
          <w:p w14:paraId="69C01716"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309,716</w:t>
            </w:r>
          </w:p>
        </w:tc>
        <w:tc>
          <w:tcPr>
            <w:tcW w:w="1480" w:type="dxa"/>
            <w:tcBorders>
              <w:top w:val="nil"/>
              <w:left w:val="nil"/>
              <w:bottom w:val="single" w:sz="8" w:space="0" w:color="000000"/>
              <w:right w:val="single" w:sz="8" w:space="0" w:color="auto"/>
            </w:tcBorders>
            <w:shd w:val="clear" w:color="auto" w:fill="auto"/>
            <w:vAlign w:val="center"/>
            <w:hideMark/>
          </w:tcPr>
          <w:p w14:paraId="0942A8B2" w14:textId="77777777" w:rsidR="006138E1" w:rsidRPr="00917C33" w:rsidRDefault="006138E1" w:rsidP="006138E1">
            <w:pPr>
              <w:jc w:val="right"/>
              <w:rPr>
                <w:rFonts w:eastAsia="Times New Roman"/>
                <w:color w:val="000000"/>
                <w:sz w:val="20"/>
                <w:szCs w:val="20"/>
              </w:rPr>
            </w:pPr>
            <w:r w:rsidRPr="00917C33">
              <w:rPr>
                <w:rFonts w:eastAsia="Times New Roman"/>
                <w:color w:val="000000"/>
                <w:sz w:val="20"/>
                <w:szCs w:val="20"/>
              </w:rPr>
              <w:t> </w:t>
            </w:r>
          </w:p>
        </w:tc>
      </w:tr>
      <w:tr w:rsidR="006138E1" w:rsidRPr="00890A89" w14:paraId="60D2B07F"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266802F2"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 xml:space="preserve">CSDF projects approved from carry forward </w:t>
            </w:r>
          </w:p>
        </w:tc>
        <w:tc>
          <w:tcPr>
            <w:tcW w:w="1460" w:type="dxa"/>
            <w:tcBorders>
              <w:top w:val="nil"/>
              <w:left w:val="nil"/>
              <w:bottom w:val="single" w:sz="8" w:space="0" w:color="auto"/>
              <w:right w:val="single" w:sz="8" w:space="0" w:color="auto"/>
            </w:tcBorders>
            <w:shd w:val="clear" w:color="auto" w:fill="auto"/>
            <w:vAlign w:val="center"/>
            <w:hideMark/>
          </w:tcPr>
          <w:p w14:paraId="7F45D3A1"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(261,573)</w:t>
            </w:r>
          </w:p>
        </w:tc>
        <w:tc>
          <w:tcPr>
            <w:tcW w:w="1480" w:type="dxa"/>
            <w:tcBorders>
              <w:top w:val="nil"/>
              <w:left w:val="nil"/>
              <w:bottom w:val="single" w:sz="8" w:space="0" w:color="000000"/>
              <w:right w:val="single" w:sz="8" w:space="0" w:color="auto"/>
            </w:tcBorders>
            <w:shd w:val="clear" w:color="auto" w:fill="auto"/>
            <w:vAlign w:val="center"/>
            <w:hideMark/>
          </w:tcPr>
          <w:p w14:paraId="34D4BFE6" w14:textId="77777777" w:rsidR="006138E1" w:rsidRPr="00917C33" w:rsidRDefault="006138E1" w:rsidP="006138E1">
            <w:pPr>
              <w:jc w:val="center"/>
              <w:rPr>
                <w:rFonts w:eastAsia="Times New Roman"/>
                <w:color w:val="000000"/>
                <w:sz w:val="20"/>
                <w:szCs w:val="20"/>
              </w:rPr>
            </w:pPr>
            <w:r w:rsidRPr="00917C33">
              <w:rPr>
                <w:rFonts w:eastAsia="Times New Roman"/>
                <w:color w:val="000000"/>
                <w:sz w:val="20"/>
                <w:szCs w:val="20"/>
              </w:rPr>
              <w:t>DR 043-24</w:t>
            </w:r>
          </w:p>
        </w:tc>
      </w:tr>
      <w:tr w:rsidR="006138E1" w:rsidRPr="00890A89" w14:paraId="516278F7"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0DC9DF17"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ASP and MAAF approved from carry forward</w:t>
            </w:r>
          </w:p>
        </w:tc>
        <w:tc>
          <w:tcPr>
            <w:tcW w:w="1460" w:type="dxa"/>
            <w:tcBorders>
              <w:top w:val="nil"/>
              <w:left w:val="nil"/>
              <w:bottom w:val="single" w:sz="8" w:space="0" w:color="auto"/>
              <w:right w:val="single" w:sz="8" w:space="0" w:color="auto"/>
            </w:tcBorders>
            <w:shd w:val="clear" w:color="auto" w:fill="auto"/>
            <w:vAlign w:val="center"/>
            <w:hideMark/>
          </w:tcPr>
          <w:p w14:paraId="14803EDD"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(36,000)</w:t>
            </w:r>
          </w:p>
        </w:tc>
        <w:tc>
          <w:tcPr>
            <w:tcW w:w="1480" w:type="dxa"/>
            <w:tcBorders>
              <w:top w:val="nil"/>
              <w:left w:val="nil"/>
              <w:bottom w:val="single" w:sz="8" w:space="0" w:color="000000"/>
              <w:right w:val="single" w:sz="8" w:space="0" w:color="auto"/>
            </w:tcBorders>
            <w:shd w:val="clear" w:color="auto" w:fill="auto"/>
            <w:vAlign w:val="center"/>
            <w:hideMark/>
          </w:tcPr>
          <w:p w14:paraId="16F85F08" w14:textId="77777777" w:rsidR="006138E1" w:rsidRPr="00917C33" w:rsidRDefault="006138E1" w:rsidP="006138E1">
            <w:pPr>
              <w:jc w:val="center"/>
              <w:rPr>
                <w:rFonts w:eastAsia="Times New Roman"/>
                <w:color w:val="000000"/>
                <w:sz w:val="20"/>
                <w:szCs w:val="20"/>
              </w:rPr>
            </w:pPr>
            <w:r w:rsidRPr="00917C33">
              <w:rPr>
                <w:rFonts w:eastAsia="Times New Roman"/>
                <w:color w:val="000000"/>
                <w:sz w:val="20"/>
                <w:szCs w:val="20"/>
              </w:rPr>
              <w:t>DR 086-24</w:t>
            </w:r>
          </w:p>
        </w:tc>
      </w:tr>
      <w:tr w:rsidR="006138E1" w:rsidRPr="00890A89" w14:paraId="1A01C276"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000000" w:fill="9BC2E6"/>
            <w:vAlign w:val="center"/>
            <w:hideMark/>
          </w:tcPr>
          <w:p w14:paraId="49C78B60" w14:textId="77777777" w:rsidR="006138E1" w:rsidRPr="00890A89" w:rsidRDefault="006138E1" w:rsidP="006138E1">
            <w:pPr>
              <w:rPr>
                <w:rFonts w:eastAsia="Times New Roman"/>
                <w:b/>
                <w:color w:val="000000"/>
                <w:sz w:val="22"/>
                <w:szCs w:val="22"/>
              </w:rPr>
            </w:pPr>
            <w:r w:rsidRPr="00890A89">
              <w:rPr>
                <w:rFonts w:eastAsia="Times New Roman"/>
                <w:b/>
                <w:color w:val="000000"/>
                <w:sz w:val="22"/>
                <w:szCs w:val="22"/>
              </w:rPr>
              <w:t>Balance of CSDF carry forward reserve as at this date</w:t>
            </w:r>
          </w:p>
        </w:tc>
        <w:tc>
          <w:tcPr>
            <w:tcW w:w="1460" w:type="dxa"/>
            <w:tcBorders>
              <w:top w:val="nil"/>
              <w:left w:val="nil"/>
              <w:bottom w:val="single" w:sz="8" w:space="0" w:color="auto"/>
              <w:right w:val="single" w:sz="8" w:space="0" w:color="auto"/>
            </w:tcBorders>
            <w:shd w:val="clear" w:color="000000" w:fill="9BC2E6"/>
            <w:vAlign w:val="center"/>
            <w:hideMark/>
          </w:tcPr>
          <w:p w14:paraId="073AAE15" w14:textId="77777777" w:rsidR="006138E1" w:rsidRPr="00917C33" w:rsidRDefault="006138E1" w:rsidP="006138E1">
            <w:pPr>
              <w:jc w:val="right"/>
              <w:rPr>
                <w:rFonts w:eastAsia="Times New Roman"/>
                <w:b/>
                <w:bCs/>
                <w:color w:val="000000"/>
                <w:sz w:val="22"/>
                <w:szCs w:val="22"/>
              </w:rPr>
            </w:pPr>
            <w:r w:rsidRPr="00890A89">
              <w:rPr>
                <w:rFonts w:eastAsia="Times New Roman"/>
                <w:b/>
                <w:color w:val="000000"/>
                <w:sz w:val="22"/>
                <w:szCs w:val="22"/>
              </w:rPr>
              <w:t>12,143</w:t>
            </w:r>
          </w:p>
        </w:tc>
        <w:tc>
          <w:tcPr>
            <w:tcW w:w="1480" w:type="dxa"/>
            <w:tcBorders>
              <w:top w:val="nil"/>
              <w:left w:val="nil"/>
              <w:bottom w:val="single" w:sz="8" w:space="0" w:color="000000"/>
              <w:right w:val="single" w:sz="8" w:space="0" w:color="auto"/>
            </w:tcBorders>
            <w:shd w:val="clear" w:color="000000" w:fill="9BC2E6"/>
            <w:vAlign w:val="center"/>
            <w:hideMark/>
          </w:tcPr>
          <w:p w14:paraId="713504B0" w14:textId="77777777" w:rsidR="006138E1" w:rsidRPr="00917C33" w:rsidRDefault="006138E1" w:rsidP="006138E1">
            <w:pPr>
              <w:jc w:val="right"/>
              <w:rPr>
                <w:rFonts w:eastAsia="Times New Roman"/>
                <w:b/>
                <w:bCs/>
                <w:color w:val="000000"/>
                <w:sz w:val="20"/>
                <w:szCs w:val="20"/>
              </w:rPr>
            </w:pPr>
            <w:r w:rsidRPr="00890A89">
              <w:rPr>
                <w:rFonts w:eastAsia="Times New Roman"/>
                <w:b/>
                <w:color w:val="000000"/>
                <w:sz w:val="20"/>
                <w:szCs w:val="20"/>
              </w:rPr>
              <w:t> </w:t>
            </w:r>
          </w:p>
        </w:tc>
      </w:tr>
      <w:tr w:rsidR="006138E1" w:rsidRPr="00890A89" w14:paraId="75B2C148"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508DD958"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2024/25 CSDF budget</w:t>
            </w:r>
          </w:p>
        </w:tc>
        <w:tc>
          <w:tcPr>
            <w:tcW w:w="1460" w:type="dxa"/>
            <w:tcBorders>
              <w:top w:val="nil"/>
              <w:left w:val="nil"/>
              <w:bottom w:val="single" w:sz="8" w:space="0" w:color="auto"/>
              <w:right w:val="single" w:sz="8" w:space="0" w:color="auto"/>
            </w:tcBorders>
            <w:shd w:val="clear" w:color="auto" w:fill="auto"/>
            <w:vAlign w:val="center"/>
            <w:hideMark/>
          </w:tcPr>
          <w:p w14:paraId="6CD7F2D0"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300,000</w:t>
            </w:r>
          </w:p>
        </w:tc>
        <w:tc>
          <w:tcPr>
            <w:tcW w:w="1480" w:type="dxa"/>
            <w:tcBorders>
              <w:top w:val="nil"/>
              <w:left w:val="nil"/>
              <w:bottom w:val="single" w:sz="8" w:space="0" w:color="000000"/>
              <w:right w:val="single" w:sz="8" w:space="0" w:color="auto"/>
            </w:tcBorders>
            <w:shd w:val="clear" w:color="auto" w:fill="auto"/>
            <w:vAlign w:val="center"/>
            <w:hideMark/>
          </w:tcPr>
          <w:p w14:paraId="338AFA58" w14:textId="77777777" w:rsidR="006138E1" w:rsidRPr="00917C33" w:rsidRDefault="006138E1" w:rsidP="006138E1">
            <w:pPr>
              <w:jc w:val="right"/>
              <w:rPr>
                <w:rFonts w:eastAsia="Times New Roman"/>
                <w:color w:val="000000"/>
                <w:sz w:val="20"/>
                <w:szCs w:val="20"/>
              </w:rPr>
            </w:pPr>
            <w:r w:rsidRPr="00917C33">
              <w:rPr>
                <w:rFonts w:eastAsia="Times New Roman"/>
                <w:color w:val="000000"/>
                <w:sz w:val="20"/>
                <w:szCs w:val="20"/>
              </w:rPr>
              <w:t> </w:t>
            </w:r>
          </w:p>
        </w:tc>
      </w:tr>
      <w:tr w:rsidR="006138E1" w:rsidRPr="00890A89" w14:paraId="4CC03B12"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65ADD3A7"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Previous allocation of 2024/25 CSDF budget</w:t>
            </w:r>
          </w:p>
        </w:tc>
        <w:tc>
          <w:tcPr>
            <w:tcW w:w="1460" w:type="dxa"/>
            <w:tcBorders>
              <w:top w:val="nil"/>
              <w:left w:val="nil"/>
              <w:bottom w:val="single" w:sz="8" w:space="0" w:color="auto"/>
              <w:right w:val="single" w:sz="8" w:space="0" w:color="auto"/>
            </w:tcBorders>
            <w:shd w:val="clear" w:color="auto" w:fill="auto"/>
            <w:vAlign w:val="center"/>
            <w:hideMark/>
          </w:tcPr>
          <w:p w14:paraId="589D881B"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(6,000)</w:t>
            </w:r>
          </w:p>
        </w:tc>
        <w:tc>
          <w:tcPr>
            <w:tcW w:w="1480" w:type="dxa"/>
            <w:tcBorders>
              <w:top w:val="nil"/>
              <w:left w:val="nil"/>
              <w:bottom w:val="single" w:sz="8" w:space="0" w:color="000000"/>
              <w:right w:val="single" w:sz="8" w:space="0" w:color="auto"/>
            </w:tcBorders>
            <w:shd w:val="clear" w:color="auto" w:fill="auto"/>
            <w:vAlign w:val="center"/>
            <w:hideMark/>
          </w:tcPr>
          <w:p w14:paraId="2E7B56DD" w14:textId="77777777" w:rsidR="006138E1" w:rsidRPr="00917C33" w:rsidRDefault="006138E1" w:rsidP="006138E1">
            <w:pPr>
              <w:jc w:val="right"/>
              <w:rPr>
                <w:rFonts w:eastAsia="Times New Roman"/>
                <w:color w:val="000000"/>
                <w:sz w:val="20"/>
                <w:szCs w:val="20"/>
              </w:rPr>
            </w:pPr>
            <w:r w:rsidRPr="00917C33">
              <w:rPr>
                <w:rFonts w:eastAsia="Times New Roman"/>
                <w:color w:val="000000"/>
                <w:sz w:val="20"/>
                <w:szCs w:val="20"/>
              </w:rPr>
              <w:t> </w:t>
            </w:r>
          </w:p>
        </w:tc>
      </w:tr>
      <w:tr w:rsidR="006138E1" w:rsidRPr="00890A89" w14:paraId="287EE554" w14:textId="77777777" w:rsidTr="006D7C88">
        <w:trPr>
          <w:trHeight w:val="370"/>
        </w:trPr>
        <w:tc>
          <w:tcPr>
            <w:tcW w:w="5801" w:type="dxa"/>
            <w:tcBorders>
              <w:top w:val="nil"/>
              <w:left w:val="single" w:sz="8" w:space="0" w:color="auto"/>
              <w:bottom w:val="single" w:sz="8" w:space="0" w:color="000000"/>
              <w:right w:val="single" w:sz="8" w:space="0" w:color="000000"/>
            </w:tcBorders>
            <w:shd w:val="clear" w:color="auto" w:fill="auto"/>
            <w:vAlign w:val="center"/>
            <w:hideMark/>
          </w:tcPr>
          <w:p w14:paraId="05A6F2C4" w14:textId="77777777" w:rsidR="006138E1" w:rsidRPr="00917C33" w:rsidRDefault="006138E1" w:rsidP="006138E1">
            <w:pPr>
              <w:rPr>
                <w:rFonts w:eastAsia="Times New Roman"/>
                <w:color w:val="000000"/>
                <w:sz w:val="22"/>
                <w:szCs w:val="22"/>
              </w:rPr>
            </w:pPr>
            <w:r w:rsidRPr="00917C33">
              <w:rPr>
                <w:rFonts w:eastAsia="Times New Roman"/>
                <w:color w:val="000000"/>
                <w:sz w:val="22"/>
                <w:szCs w:val="22"/>
              </w:rPr>
              <w:t>Allocation of 2024/25 CSDF budget from DR 142-24</w:t>
            </w:r>
          </w:p>
        </w:tc>
        <w:tc>
          <w:tcPr>
            <w:tcW w:w="1460" w:type="dxa"/>
            <w:tcBorders>
              <w:top w:val="nil"/>
              <w:left w:val="nil"/>
              <w:bottom w:val="single" w:sz="8" w:space="0" w:color="auto"/>
              <w:right w:val="single" w:sz="8" w:space="0" w:color="auto"/>
            </w:tcBorders>
            <w:shd w:val="clear" w:color="auto" w:fill="auto"/>
            <w:vAlign w:val="center"/>
            <w:hideMark/>
          </w:tcPr>
          <w:p w14:paraId="70BBF8C8" w14:textId="77777777" w:rsidR="006138E1" w:rsidRPr="00917C33" w:rsidRDefault="006138E1" w:rsidP="006138E1">
            <w:pPr>
              <w:jc w:val="right"/>
              <w:rPr>
                <w:rFonts w:eastAsia="Times New Roman"/>
                <w:color w:val="000000"/>
                <w:sz w:val="22"/>
                <w:szCs w:val="22"/>
              </w:rPr>
            </w:pPr>
            <w:r w:rsidRPr="00917C33">
              <w:rPr>
                <w:rFonts w:eastAsia="Times New Roman"/>
                <w:color w:val="000000"/>
                <w:sz w:val="22"/>
                <w:szCs w:val="22"/>
              </w:rPr>
              <w:t>(4,500)</w:t>
            </w:r>
          </w:p>
        </w:tc>
        <w:tc>
          <w:tcPr>
            <w:tcW w:w="1480" w:type="dxa"/>
            <w:tcBorders>
              <w:top w:val="nil"/>
              <w:left w:val="nil"/>
              <w:bottom w:val="single" w:sz="8" w:space="0" w:color="000000"/>
              <w:right w:val="single" w:sz="8" w:space="0" w:color="auto"/>
            </w:tcBorders>
            <w:shd w:val="clear" w:color="auto" w:fill="auto"/>
            <w:vAlign w:val="center"/>
            <w:hideMark/>
          </w:tcPr>
          <w:p w14:paraId="7643F79B" w14:textId="77777777" w:rsidR="006138E1" w:rsidRPr="00917C33" w:rsidRDefault="006138E1" w:rsidP="006138E1">
            <w:pPr>
              <w:jc w:val="center"/>
              <w:rPr>
                <w:rFonts w:eastAsia="Times New Roman"/>
                <w:color w:val="000000"/>
                <w:sz w:val="20"/>
                <w:szCs w:val="20"/>
              </w:rPr>
            </w:pPr>
            <w:r w:rsidRPr="00917C33">
              <w:rPr>
                <w:rFonts w:eastAsia="Times New Roman"/>
                <w:color w:val="000000"/>
                <w:sz w:val="20"/>
                <w:szCs w:val="20"/>
              </w:rPr>
              <w:t>DR 142-24</w:t>
            </w:r>
          </w:p>
        </w:tc>
      </w:tr>
      <w:tr w:rsidR="006138E1" w:rsidRPr="00890A89" w14:paraId="6A390C25" w14:textId="77777777" w:rsidTr="006D7C88">
        <w:trPr>
          <w:trHeight w:val="370"/>
        </w:trPr>
        <w:tc>
          <w:tcPr>
            <w:tcW w:w="5801" w:type="dxa"/>
            <w:tcBorders>
              <w:top w:val="nil"/>
              <w:left w:val="single" w:sz="8" w:space="0" w:color="auto"/>
              <w:bottom w:val="single" w:sz="8" w:space="0" w:color="auto"/>
              <w:right w:val="single" w:sz="8" w:space="0" w:color="auto"/>
            </w:tcBorders>
            <w:shd w:val="clear" w:color="000000" w:fill="9BC2E6"/>
            <w:vAlign w:val="center"/>
            <w:hideMark/>
          </w:tcPr>
          <w:p w14:paraId="27309046" w14:textId="77777777" w:rsidR="006138E1" w:rsidRPr="00890A89" w:rsidRDefault="006138E1" w:rsidP="006138E1">
            <w:pPr>
              <w:rPr>
                <w:rFonts w:eastAsia="Times New Roman"/>
                <w:b/>
                <w:color w:val="000000"/>
                <w:sz w:val="22"/>
                <w:szCs w:val="22"/>
              </w:rPr>
            </w:pPr>
            <w:r w:rsidRPr="00890A89">
              <w:rPr>
                <w:rFonts w:eastAsia="Times New Roman"/>
                <w:b/>
                <w:color w:val="000000"/>
                <w:sz w:val="22"/>
                <w:szCs w:val="22"/>
              </w:rPr>
              <w:t>Balance of 2024/25 CSDF budget as at this date</w:t>
            </w:r>
          </w:p>
        </w:tc>
        <w:tc>
          <w:tcPr>
            <w:tcW w:w="1460" w:type="dxa"/>
            <w:tcBorders>
              <w:top w:val="nil"/>
              <w:left w:val="nil"/>
              <w:bottom w:val="single" w:sz="8" w:space="0" w:color="auto"/>
              <w:right w:val="single" w:sz="8" w:space="0" w:color="auto"/>
            </w:tcBorders>
            <w:shd w:val="clear" w:color="000000" w:fill="9BC2E6"/>
            <w:vAlign w:val="center"/>
            <w:hideMark/>
          </w:tcPr>
          <w:p w14:paraId="0D1B8F38" w14:textId="77777777" w:rsidR="006138E1" w:rsidRPr="00917C33" w:rsidRDefault="006138E1" w:rsidP="006138E1">
            <w:pPr>
              <w:jc w:val="right"/>
              <w:rPr>
                <w:rFonts w:eastAsia="Times New Roman"/>
                <w:b/>
                <w:bCs/>
                <w:color w:val="000000"/>
                <w:sz w:val="22"/>
                <w:szCs w:val="22"/>
              </w:rPr>
            </w:pPr>
            <w:r w:rsidRPr="00917C33">
              <w:rPr>
                <w:rFonts w:eastAsia="Times New Roman"/>
                <w:b/>
                <w:bCs/>
                <w:color w:val="000000"/>
                <w:sz w:val="22"/>
                <w:szCs w:val="22"/>
              </w:rPr>
              <w:t>289,500</w:t>
            </w:r>
          </w:p>
        </w:tc>
        <w:tc>
          <w:tcPr>
            <w:tcW w:w="1480" w:type="dxa"/>
            <w:tcBorders>
              <w:top w:val="nil"/>
              <w:left w:val="nil"/>
              <w:bottom w:val="single" w:sz="8" w:space="0" w:color="auto"/>
              <w:right w:val="single" w:sz="8" w:space="0" w:color="auto"/>
            </w:tcBorders>
            <w:shd w:val="clear" w:color="000000" w:fill="9BC2E6"/>
            <w:vAlign w:val="center"/>
            <w:hideMark/>
          </w:tcPr>
          <w:p w14:paraId="75521D40" w14:textId="77777777" w:rsidR="006138E1" w:rsidRPr="00917C33" w:rsidRDefault="006138E1" w:rsidP="006138E1">
            <w:pPr>
              <w:jc w:val="center"/>
              <w:rPr>
                <w:rFonts w:eastAsia="Times New Roman"/>
                <w:color w:val="000000"/>
                <w:sz w:val="22"/>
                <w:szCs w:val="22"/>
              </w:rPr>
            </w:pPr>
            <w:r w:rsidRPr="00917C33">
              <w:rPr>
                <w:rFonts w:eastAsia="Times New Roman"/>
                <w:color w:val="000000"/>
                <w:sz w:val="22"/>
                <w:szCs w:val="22"/>
              </w:rPr>
              <w:t> </w:t>
            </w:r>
          </w:p>
        </w:tc>
      </w:tr>
      <w:tr w:rsidR="006138E1" w:rsidRPr="00890A89" w14:paraId="79427C66" w14:textId="77777777" w:rsidTr="006D7C88">
        <w:trPr>
          <w:trHeight w:val="370"/>
        </w:trPr>
        <w:tc>
          <w:tcPr>
            <w:tcW w:w="5801" w:type="dxa"/>
            <w:tcBorders>
              <w:top w:val="nil"/>
              <w:left w:val="single" w:sz="8" w:space="0" w:color="auto"/>
              <w:bottom w:val="single" w:sz="8" w:space="0" w:color="auto"/>
              <w:right w:val="single" w:sz="8" w:space="0" w:color="auto"/>
            </w:tcBorders>
            <w:shd w:val="clear" w:color="000000" w:fill="1F4E78"/>
            <w:vAlign w:val="center"/>
            <w:hideMark/>
          </w:tcPr>
          <w:p w14:paraId="2993D6DD" w14:textId="77777777" w:rsidR="006138E1" w:rsidRPr="00890A89" w:rsidRDefault="006138E1" w:rsidP="006138E1">
            <w:pPr>
              <w:rPr>
                <w:rFonts w:eastAsia="Times New Roman"/>
                <w:b/>
                <w:color w:val="FFFFFF"/>
                <w:sz w:val="22"/>
                <w:szCs w:val="22"/>
              </w:rPr>
            </w:pPr>
            <w:r w:rsidRPr="00890A89">
              <w:rPr>
                <w:rFonts w:eastAsia="Times New Roman"/>
                <w:b/>
                <w:color w:val="FFFFFF"/>
                <w:sz w:val="22"/>
                <w:szCs w:val="22"/>
              </w:rPr>
              <w:t xml:space="preserve">Total balance of 2024/25 CSDF budget and CSDF carry forward reserve as at this date </w:t>
            </w:r>
          </w:p>
        </w:tc>
        <w:tc>
          <w:tcPr>
            <w:tcW w:w="1460" w:type="dxa"/>
            <w:tcBorders>
              <w:top w:val="nil"/>
              <w:left w:val="nil"/>
              <w:bottom w:val="single" w:sz="8" w:space="0" w:color="auto"/>
              <w:right w:val="single" w:sz="8" w:space="0" w:color="auto"/>
            </w:tcBorders>
            <w:shd w:val="clear" w:color="000000" w:fill="1F4E78"/>
            <w:vAlign w:val="center"/>
            <w:hideMark/>
          </w:tcPr>
          <w:p w14:paraId="27A69396" w14:textId="77777777" w:rsidR="006138E1" w:rsidRPr="00917C33" w:rsidRDefault="006138E1" w:rsidP="006138E1">
            <w:pPr>
              <w:jc w:val="right"/>
              <w:rPr>
                <w:rFonts w:eastAsia="Times New Roman"/>
                <w:b/>
                <w:bCs/>
                <w:color w:val="FFFFFF"/>
                <w:sz w:val="22"/>
                <w:szCs w:val="22"/>
              </w:rPr>
            </w:pPr>
            <w:r w:rsidRPr="00917C33">
              <w:rPr>
                <w:rFonts w:eastAsia="Times New Roman"/>
                <w:b/>
                <w:bCs/>
                <w:color w:val="FFFFFF"/>
                <w:sz w:val="22"/>
                <w:szCs w:val="22"/>
              </w:rPr>
              <w:t>301,643</w:t>
            </w:r>
          </w:p>
        </w:tc>
        <w:tc>
          <w:tcPr>
            <w:tcW w:w="1480" w:type="dxa"/>
            <w:tcBorders>
              <w:top w:val="nil"/>
              <w:left w:val="nil"/>
              <w:bottom w:val="single" w:sz="8" w:space="0" w:color="auto"/>
              <w:right w:val="single" w:sz="8" w:space="0" w:color="auto"/>
            </w:tcBorders>
            <w:shd w:val="clear" w:color="000000" w:fill="1F4E78"/>
            <w:vAlign w:val="center"/>
            <w:hideMark/>
          </w:tcPr>
          <w:p w14:paraId="3C7896EB" w14:textId="77777777" w:rsidR="006138E1" w:rsidRPr="00917C33" w:rsidRDefault="006138E1" w:rsidP="006138E1">
            <w:pPr>
              <w:jc w:val="center"/>
              <w:rPr>
                <w:rFonts w:eastAsia="Times New Roman"/>
                <w:color w:val="FFFFFF"/>
                <w:sz w:val="22"/>
                <w:szCs w:val="22"/>
              </w:rPr>
            </w:pPr>
            <w:r w:rsidRPr="00917C33">
              <w:rPr>
                <w:rFonts w:eastAsia="Times New Roman"/>
                <w:color w:val="FFFFFF"/>
                <w:sz w:val="22"/>
                <w:szCs w:val="22"/>
              </w:rPr>
              <w:t> </w:t>
            </w:r>
          </w:p>
        </w:tc>
      </w:tr>
    </w:tbl>
    <w:p w14:paraId="2B93DE28" w14:textId="2215368C" w:rsidR="007E2B34" w:rsidRDefault="007E2B34" w:rsidP="006D7C88"/>
    <w:p w14:paraId="72604154" w14:textId="77777777" w:rsidR="0074077F" w:rsidRDefault="0074077F" w:rsidP="006D7C88"/>
    <w:p w14:paraId="197C2BDF" w14:textId="77777777" w:rsidR="0074077F" w:rsidRDefault="0074077F" w:rsidP="006D7C88"/>
    <w:p w14:paraId="1726AF5C" w14:textId="77777777" w:rsidR="0074077F" w:rsidRDefault="0074077F" w:rsidP="006D7C88"/>
    <w:p w14:paraId="3218E196" w14:textId="77777777" w:rsidR="0074077F" w:rsidRDefault="0074077F" w:rsidP="006D7C88"/>
    <w:p w14:paraId="473DC4DD" w14:textId="77777777" w:rsidR="0074077F" w:rsidRDefault="0074077F" w:rsidP="006D7C88"/>
    <w:p w14:paraId="11352B68" w14:textId="77777777" w:rsidR="0074077F" w:rsidRDefault="0074077F" w:rsidP="006D7C88"/>
    <w:p w14:paraId="7FD93BD6" w14:textId="77777777" w:rsidR="0074077F" w:rsidRPr="006D7C88" w:rsidRDefault="0074077F" w:rsidP="006D7C88"/>
    <w:p w14:paraId="3F197761" w14:textId="112E2B7D" w:rsidR="00A81AF1" w:rsidRDefault="007E2B34" w:rsidP="74D5B697">
      <w:pPr>
        <w:pStyle w:val="ListParagraph"/>
        <w:rPr>
          <w:rFonts w:asciiTheme="minorHAnsi" w:eastAsiaTheme="minorHAnsi" w:hAnsiTheme="minorHAnsi" w:cstheme="minorBidi"/>
          <w:sz w:val="22"/>
          <w:szCs w:val="22"/>
          <w:lang w:eastAsia="en-US"/>
        </w:rPr>
      </w:pPr>
      <w:r>
        <w:fldChar w:fldCharType="begin"/>
      </w:r>
      <w:r>
        <w:instrText xml:space="preserve"> LINK </w:instrText>
      </w:r>
      <w:r w:rsidR="00A81AF1">
        <w:instrText xml:space="preserve">Excel.Sheet.12 "https://kpep.sharepoint.com/teams/E-PFCCDecisionReports/Shared Documents/Police/2024/1 Decision Reports/142-24 National Black Police Officers Association Conference/Check 142-24.xlsx" Sheet1!R13C2:R47C4 </w:instrText>
      </w:r>
      <w:r>
        <w:instrText xml:space="preserve">\a \f 4 \h  \* MERGEFORMAT </w:instrText>
      </w:r>
      <w:r w:rsidR="00A81AF1">
        <w:fldChar w:fldCharType="separate"/>
      </w:r>
      <w:bookmarkStart w:id="3" w:name="_1784452762"/>
      <w:bookmarkStart w:id="4" w:name="_1784446264"/>
      <w:bookmarkStart w:id="5" w:name="_1784455877"/>
      <w:bookmarkEnd w:id="3"/>
      <w:bookmarkEnd w:id="4"/>
      <w:bookmarkEnd w:id="5"/>
    </w:p>
    <w:tbl>
      <w:tblPr>
        <w:tblW w:w="9072" w:type="dxa"/>
        <w:tblInd w:w="132" w:type="dxa"/>
        <w:tblLook w:val="04A0" w:firstRow="1" w:lastRow="0" w:firstColumn="1" w:lastColumn="0" w:noHBand="0" w:noVBand="1"/>
      </w:tblPr>
      <w:tblGrid>
        <w:gridCol w:w="6379"/>
        <w:gridCol w:w="1276"/>
        <w:gridCol w:w="1417"/>
      </w:tblGrid>
      <w:tr w:rsidR="00A81AF1" w:rsidRPr="00A81AF1" w14:paraId="7E3EC87D" w14:textId="77777777" w:rsidTr="00A81AF1">
        <w:trPr>
          <w:divId w:val="497811960"/>
          <w:trHeight w:val="500"/>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BAF736" w14:textId="52090534" w:rsidR="00A81AF1" w:rsidRPr="00A81AF1" w:rsidRDefault="00A81AF1" w:rsidP="00A81AF1">
            <w:pPr>
              <w:jc w:val="center"/>
              <w:rPr>
                <w:rFonts w:eastAsia="Times New Roman"/>
                <w:b/>
                <w:bCs/>
                <w:color w:val="000000"/>
                <w:sz w:val="22"/>
                <w:szCs w:val="22"/>
              </w:rPr>
            </w:pPr>
            <w:r w:rsidRPr="00A81AF1">
              <w:rPr>
                <w:rFonts w:eastAsia="Times New Roman"/>
                <w:b/>
                <w:bCs/>
                <w:color w:val="000000"/>
                <w:sz w:val="22"/>
                <w:szCs w:val="22"/>
              </w:rPr>
              <w:lastRenderedPageBreak/>
              <w:t> </w:t>
            </w:r>
          </w:p>
        </w:tc>
        <w:tc>
          <w:tcPr>
            <w:tcW w:w="1276" w:type="dxa"/>
            <w:tcBorders>
              <w:top w:val="single" w:sz="8" w:space="0" w:color="auto"/>
              <w:left w:val="nil"/>
              <w:bottom w:val="single" w:sz="8" w:space="0" w:color="000000"/>
              <w:right w:val="single" w:sz="8" w:space="0" w:color="000000"/>
            </w:tcBorders>
            <w:shd w:val="clear" w:color="auto" w:fill="auto"/>
            <w:vAlign w:val="center"/>
            <w:hideMark/>
          </w:tcPr>
          <w:p w14:paraId="79AA85DE" w14:textId="77777777" w:rsidR="00A81AF1" w:rsidRPr="00A81AF1" w:rsidRDefault="00A81AF1" w:rsidP="00A81AF1">
            <w:pPr>
              <w:jc w:val="center"/>
              <w:rPr>
                <w:rFonts w:eastAsia="Times New Roman"/>
                <w:b/>
                <w:bCs/>
                <w:color w:val="000000"/>
                <w:sz w:val="20"/>
                <w:szCs w:val="20"/>
              </w:rPr>
            </w:pPr>
            <w:r w:rsidRPr="00A81AF1">
              <w:rPr>
                <w:rFonts w:eastAsia="Times New Roman"/>
                <w:b/>
                <w:bCs/>
                <w:color w:val="000000"/>
                <w:sz w:val="20"/>
                <w:szCs w:val="20"/>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DDE8FC9" w14:textId="77777777" w:rsidR="00A81AF1" w:rsidRPr="00A81AF1" w:rsidRDefault="00A81AF1" w:rsidP="00A81AF1">
            <w:pPr>
              <w:jc w:val="center"/>
              <w:rPr>
                <w:rFonts w:eastAsia="Times New Roman"/>
                <w:b/>
                <w:bCs/>
                <w:color w:val="000000"/>
                <w:sz w:val="20"/>
                <w:szCs w:val="20"/>
              </w:rPr>
            </w:pPr>
            <w:r w:rsidRPr="00A81AF1">
              <w:rPr>
                <w:rFonts w:eastAsia="Times New Roman"/>
                <w:b/>
                <w:bCs/>
                <w:color w:val="000000"/>
                <w:sz w:val="20"/>
                <w:szCs w:val="20"/>
              </w:rPr>
              <w:t>Decision Report</w:t>
            </w:r>
          </w:p>
        </w:tc>
      </w:tr>
      <w:tr w:rsidR="00A81AF1" w:rsidRPr="00A81AF1" w14:paraId="30181EED"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9BC2E6"/>
            <w:vAlign w:val="center"/>
            <w:hideMark/>
          </w:tcPr>
          <w:p w14:paraId="499E65A3"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Allocated from previous years' carry forward reserve</w:t>
            </w:r>
          </w:p>
        </w:tc>
        <w:tc>
          <w:tcPr>
            <w:tcW w:w="1276" w:type="dxa"/>
            <w:tcBorders>
              <w:top w:val="nil"/>
              <w:left w:val="nil"/>
              <w:bottom w:val="single" w:sz="8" w:space="0" w:color="auto"/>
              <w:right w:val="single" w:sz="8" w:space="0" w:color="auto"/>
            </w:tcBorders>
            <w:shd w:val="clear" w:color="auto" w:fill="auto"/>
            <w:vAlign w:val="center"/>
            <w:hideMark/>
          </w:tcPr>
          <w:p w14:paraId="5CADEC5D" w14:textId="77777777" w:rsidR="00A81AF1" w:rsidRPr="00A81AF1" w:rsidRDefault="00A81AF1" w:rsidP="00A81AF1">
            <w:pPr>
              <w:rPr>
                <w:rFonts w:eastAsia="Times New Roman"/>
                <w:b/>
                <w:bCs/>
                <w:color w:val="000000"/>
                <w:sz w:val="22"/>
                <w:szCs w:val="22"/>
              </w:rPr>
            </w:pPr>
            <w:r w:rsidRPr="00A81AF1">
              <w:rPr>
                <w:rFonts w:eastAsia="Times New Roman"/>
                <w:b/>
                <w:bCs/>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14:paraId="175196EF" w14:textId="77777777" w:rsidR="00A81AF1" w:rsidRPr="00A81AF1" w:rsidRDefault="00A81AF1" w:rsidP="00A81AF1">
            <w:pPr>
              <w:rPr>
                <w:rFonts w:eastAsia="Times New Roman"/>
                <w:b/>
                <w:bCs/>
                <w:color w:val="000000"/>
                <w:sz w:val="22"/>
                <w:szCs w:val="22"/>
              </w:rPr>
            </w:pPr>
            <w:r w:rsidRPr="00A81AF1">
              <w:rPr>
                <w:rFonts w:eastAsia="Times New Roman"/>
                <w:b/>
                <w:bCs/>
                <w:color w:val="000000"/>
                <w:sz w:val="22"/>
                <w:szCs w:val="22"/>
              </w:rPr>
              <w:t> </w:t>
            </w:r>
          </w:p>
        </w:tc>
      </w:tr>
      <w:tr w:rsidR="00A81AF1" w:rsidRPr="00A81AF1" w14:paraId="18FC8985"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2867243E"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Active Essex Foundation</w:t>
            </w:r>
          </w:p>
        </w:tc>
        <w:tc>
          <w:tcPr>
            <w:tcW w:w="1276" w:type="dxa"/>
            <w:tcBorders>
              <w:top w:val="nil"/>
              <w:left w:val="nil"/>
              <w:bottom w:val="single" w:sz="8" w:space="0" w:color="auto"/>
              <w:right w:val="single" w:sz="8" w:space="0" w:color="auto"/>
            </w:tcBorders>
            <w:shd w:val="clear" w:color="auto" w:fill="auto"/>
            <w:vAlign w:val="center"/>
            <w:hideMark/>
          </w:tcPr>
          <w:p w14:paraId="17E63691"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10,000</w:t>
            </w:r>
          </w:p>
        </w:tc>
        <w:tc>
          <w:tcPr>
            <w:tcW w:w="1417" w:type="dxa"/>
            <w:tcBorders>
              <w:top w:val="nil"/>
              <w:left w:val="nil"/>
              <w:bottom w:val="single" w:sz="8" w:space="0" w:color="000000"/>
              <w:right w:val="single" w:sz="8" w:space="0" w:color="auto"/>
            </w:tcBorders>
            <w:shd w:val="clear" w:color="auto" w:fill="auto"/>
            <w:vAlign w:val="center"/>
            <w:hideMark/>
          </w:tcPr>
          <w:p w14:paraId="75C81C8F"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6CC565D2"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2B3478A0"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Beacon House</w:t>
            </w:r>
          </w:p>
        </w:tc>
        <w:tc>
          <w:tcPr>
            <w:tcW w:w="1276" w:type="dxa"/>
            <w:tcBorders>
              <w:top w:val="nil"/>
              <w:left w:val="nil"/>
              <w:bottom w:val="single" w:sz="8" w:space="0" w:color="auto"/>
              <w:right w:val="single" w:sz="8" w:space="0" w:color="auto"/>
            </w:tcBorders>
            <w:shd w:val="clear" w:color="auto" w:fill="auto"/>
            <w:vAlign w:val="center"/>
            <w:hideMark/>
          </w:tcPr>
          <w:p w14:paraId="17046CA4"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16,852</w:t>
            </w:r>
          </w:p>
        </w:tc>
        <w:tc>
          <w:tcPr>
            <w:tcW w:w="1417" w:type="dxa"/>
            <w:tcBorders>
              <w:top w:val="nil"/>
              <w:left w:val="nil"/>
              <w:bottom w:val="single" w:sz="8" w:space="0" w:color="000000"/>
              <w:right w:val="single" w:sz="8" w:space="0" w:color="auto"/>
            </w:tcBorders>
            <w:shd w:val="clear" w:color="auto" w:fill="auto"/>
            <w:vAlign w:val="center"/>
            <w:hideMark/>
          </w:tcPr>
          <w:p w14:paraId="1FC8933E"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30514E85"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BE0213F"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Changing Lives</w:t>
            </w:r>
          </w:p>
        </w:tc>
        <w:tc>
          <w:tcPr>
            <w:tcW w:w="1276" w:type="dxa"/>
            <w:tcBorders>
              <w:top w:val="nil"/>
              <w:left w:val="nil"/>
              <w:bottom w:val="single" w:sz="8" w:space="0" w:color="auto"/>
              <w:right w:val="single" w:sz="8" w:space="0" w:color="auto"/>
            </w:tcBorders>
            <w:shd w:val="clear" w:color="auto" w:fill="auto"/>
            <w:vAlign w:val="center"/>
            <w:hideMark/>
          </w:tcPr>
          <w:p w14:paraId="106866C0"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20,000</w:t>
            </w:r>
          </w:p>
        </w:tc>
        <w:tc>
          <w:tcPr>
            <w:tcW w:w="1417" w:type="dxa"/>
            <w:tcBorders>
              <w:top w:val="nil"/>
              <w:left w:val="nil"/>
              <w:bottom w:val="single" w:sz="8" w:space="0" w:color="000000"/>
              <w:right w:val="single" w:sz="8" w:space="0" w:color="auto"/>
            </w:tcBorders>
            <w:shd w:val="clear" w:color="auto" w:fill="auto"/>
            <w:vAlign w:val="center"/>
            <w:hideMark/>
          </w:tcPr>
          <w:p w14:paraId="103A86C8"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FE02C56"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A3E1012"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Chelmsford Muslim Society</w:t>
            </w:r>
          </w:p>
        </w:tc>
        <w:tc>
          <w:tcPr>
            <w:tcW w:w="1276" w:type="dxa"/>
            <w:tcBorders>
              <w:top w:val="nil"/>
              <w:left w:val="nil"/>
              <w:bottom w:val="single" w:sz="8" w:space="0" w:color="auto"/>
              <w:right w:val="single" w:sz="8" w:space="0" w:color="auto"/>
            </w:tcBorders>
            <w:shd w:val="clear" w:color="auto" w:fill="auto"/>
            <w:vAlign w:val="center"/>
            <w:hideMark/>
          </w:tcPr>
          <w:p w14:paraId="79FB4E83"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19,660</w:t>
            </w:r>
          </w:p>
        </w:tc>
        <w:tc>
          <w:tcPr>
            <w:tcW w:w="1417" w:type="dxa"/>
            <w:tcBorders>
              <w:top w:val="nil"/>
              <w:left w:val="nil"/>
              <w:bottom w:val="single" w:sz="8" w:space="0" w:color="000000"/>
              <w:right w:val="single" w:sz="8" w:space="0" w:color="auto"/>
            </w:tcBorders>
            <w:shd w:val="clear" w:color="auto" w:fill="auto"/>
            <w:vAlign w:val="center"/>
            <w:hideMark/>
          </w:tcPr>
          <w:p w14:paraId="38FFFED6"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2F74D884"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611BBDA"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Chess Homelessness</w:t>
            </w:r>
          </w:p>
        </w:tc>
        <w:tc>
          <w:tcPr>
            <w:tcW w:w="1276" w:type="dxa"/>
            <w:tcBorders>
              <w:top w:val="nil"/>
              <w:left w:val="nil"/>
              <w:bottom w:val="single" w:sz="8" w:space="0" w:color="auto"/>
              <w:right w:val="single" w:sz="8" w:space="0" w:color="auto"/>
            </w:tcBorders>
            <w:shd w:val="clear" w:color="auto" w:fill="auto"/>
            <w:vAlign w:val="center"/>
            <w:hideMark/>
          </w:tcPr>
          <w:p w14:paraId="51608784"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20,000</w:t>
            </w:r>
          </w:p>
        </w:tc>
        <w:tc>
          <w:tcPr>
            <w:tcW w:w="1417" w:type="dxa"/>
            <w:tcBorders>
              <w:top w:val="nil"/>
              <w:left w:val="nil"/>
              <w:bottom w:val="single" w:sz="8" w:space="0" w:color="000000"/>
              <w:right w:val="single" w:sz="8" w:space="0" w:color="auto"/>
            </w:tcBorders>
            <w:shd w:val="clear" w:color="auto" w:fill="auto"/>
            <w:vAlign w:val="center"/>
            <w:hideMark/>
          </w:tcPr>
          <w:p w14:paraId="7F3BAD50"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7592258F"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0A2FC92"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Divine Assembly Ministries</w:t>
            </w:r>
          </w:p>
        </w:tc>
        <w:tc>
          <w:tcPr>
            <w:tcW w:w="1276" w:type="dxa"/>
            <w:tcBorders>
              <w:top w:val="nil"/>
              <w:left w:val="nil"/>
              <w:bottom w:val="single" w:sz="8" w:space="0" w:color="auto"/>
              <w:right w:val="single" w:sz="8" w:space="0" w:color="auto"/>
            </w:tcBorders>
            <w:shd w:val="clear" w:color="auto" w:fill="auto"/>
            <w:vAlign w:val="center"/>
            <w:hideMark/>
          </w:tcPr>
          <w:p w14:paraId="77C044DA"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20,000</w:t>
            </w:r>
          </w:p>
        </w:tc>
        <w:tc>
          <w:tcPr>
            <w:tcW w:w="1417" w:type="dxa"/>
            <w:tcBorders>
              <w:top w:val="nil"/>
              <w:left w:val="nil"/>
              <w:bottom w:val="single" w:sz="8" w:space="0" w:color="000000"/>
              <w:right w:val="single" w:sz="8" w:space="0" w:color="auto"/>
            </w:tcBorders>
            <w:shd w:val="clear" w:color="auto" w:fill="auto"/>
            <w:vAlign w:val="center"/>
            <w:hideMark/>
          </w:tcPr>
          <w:p w14:paraId="261E5AE7"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1E134234"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02B7D065"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ECC Family Solutions</w:t>
            </w:r>
          </w:p>
        </w:tc>
        <w:tc>
          <w:tcPr>
            <w:tcW w:w="1276" w:type="dxa"/>
            <w:tcBorders>
              <w:top w:val="nil"/>
              <w:left w:val="nil"/>
              <w:bottom w:val="single" w:sz="8" w:space="0" w:color="auto"/>
              <w:right w:val="single" w:sz="8" w:space="0" w:color="auto"/>
            </w:tcBorders>
            <w:shd w:val="clear" w:color="auto" w:fill="auto"/>
            <w:vAlign w:val="center"/>
            <w:hideMark/>
          </w:tcPr>
          <w:p w14:paraId="60C26677"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4,500</w:t>
            </w:r>
          </w:p>
        </w:tc>
        <w:tc>
          <w:tcPr>
            <w:tcW w:w="1417" w:type="dxa"/>
            <w:tcBorders>
              <w:top w:val="nil"/>
              <w:left w:val="nil"/>
              <w:bottom w:val="single" w:sz="8" w:space="0" w:color="000000"/>
              <w:right w:val="single" w:sz="8" w:space="0" w:color="auto"/>
            </w:tcBorders>
            <w:shd w:val="clear" w:color="auto" w:fill="auto"/>
            <w:vAlign w:val="center"/>
            <w:hideMark/>
          </w:tcPr>
          <w:p w14:paraId="1CE1D0C8"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95E3958"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3DF8B8C"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For Baby’s Sake</w:t>
            </w:r>
          </w:p>
        </w:tc>
        <w:tc>
          <w:tcPr>
            <w:tcW w:w="1276" w:type="dxa"/>
            <w:tcBorders>
              <w:top w:val="nil"/>
              <w:left w:val="nil"/>
              <w:bottom w:val="single" w:sz="8" w:space="0" w:color="auto"/>
              <w:right w:val="single" w:sz="8" w:space="0" w:color="auto"/>
            </w:tcBorders>
            <w:shd w:val="clear" w:color="auto" w:fill="auto"/>
            <w:vAlign w:val="center"/>
            <w:hideMark/>
          </w:tcPr>
          <w:p w14:paraId="11F95EB7"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15,000</w:t>
            </w:r>
          </w:p>
        </w:tc>
        <w:tc>
          <w:tcPr>
            <w:tcW w:w="1417" w:type="dxa"/>
            <w:tcBorders>
              <w:top w:val="nil"/>
              <w:left w:val="nil"/>
              <w:bottom w:val="single" w:sz="8" w:space="0" w:color="000000"/>
              <w:right w:val="single" w:sz="8" w:space="0" w:color="auto"/>
            </w:tcBorders>
            <w:shd w:val="clear" w:color="auto" w:fill="auto"/>
            <w:vAlign w:val="center"/>
            <w:hideMark/>
          </w:tcPr>
          <w:p w14:paraId="26B358B1"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E16FB6E"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ECAC3E7"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KAOS Youth Group</w:t>
            </w:r>
          </w:p>
        </w:tc>
        <w:tc>
          <w:tcPr>
            <w:tcW w:w="1276" w:type="dxa"/>
            <w:tcBorders>
              <w:top w:val="nil"/>
              <w:left w:val="nil"/>
              <w:bottom w:val="single" w:sz="8" w:space="0" w:color="auto"/>
              <w:right w:val="single" w:sz="8" w:space="0" w:color="auto"/>
            </w:tcBorders>
            <w:shd w:val="clear" w:color="auto" w:fill="auto"/>
            <w:vAlign w:val="center"/>
            <w:hideMark/>
          </w:tcPr>
          <w:p w14:paraId="03CA5415"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5,000</w:t>
            </w:r>
          </w:p>
        </w:tc>
        <w:tc>
          <w:tcPr>
            <w:tcW w:w="1417" w:type="dxa"/>
            <w:tcBorders>
              <w:top w:val="nil"/>
              <w:left w:val="nil"/>
              <w:bottom w:val="single" w:sz="8" w:space="0" w:color="000000"/>
              <w:right w:val="single" w:sz="8" w:space="0" w:color="auto"/>
            </w:tcBorders>
            <w:shd w:val="clear" w:color="auto" w:fill="auto"/>
            <w:vAlign w:val="center"/>
            <w:hideMark/>
          </w:tcPr>
          <w:p w14:paraId="040850F8"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101DA429"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2B893C9"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Lads Need Dads</w:t>
            </w:r>
          </w:p>
        </w:tc>
        <w:tc>
          <w:tcPr>
            <w:tcW w:w="1276" w:type="dxa"/>
            <w:tcBorders>
              <w:top w:val="nil"/>
              <w:left w:val="nil"/>
              <w:bottom w:val="single" w:sz="8" w:space="0" w:color="auto"/>
              <w:right w:val="single" w:sz="8" w:space="0" w:color="auto"/>
            </w:tcBorders>
            <w:shd w:val="clear" w:color="auto" w:fill="auto"/>
            <w:vAlign w:val="center"/>
            <w:hideMark/>
          </w:tcPr>
          <w:p w14:paraId="5E0A6447"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14,321</w:t>
            </w:r>
          </w:p>
        </w:tc>
        <w:tc>
          <w:tcPr>
            <w:tcW w:w="1417" w:type="dxa"/>
            <w:tcBorders>
              <w:top w:val="nil"/>
              <w:left w:val="nil"/>
              <w:bottom w:val="single" w:sz="8" w:space="0" w:color="000000"/>
              <w:right w:val="single" w:sz="8" w:space="0" w:color="auto"/>
            </w:tcBorders>
            <w:shd w:val="clear" w:color="auto" w:fill="auto"/>
            <w:vAlign w:val="center"/>
            <w:hideMark/>
          </w:tcPr>
          <w:p w14:paraId="4FB5E4F6"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3CD6DD8"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5C2F76DC"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London Bus Theatre</w:t>
            </w:r>
          </w:p>
        </w:tc>
        <w:tc>
          <w:tcPr>
            <w:tcW w:w="1276" w:type="dxa"/>
            <w:tcBorders>
              <w:top w:val="nil"/>
              <w:left w:val="nil"/>
              <w:bottom w:val="single" w:sz="8" w:space="0" w:color="auto"/>
              <w:right w:val="single" w:sz="8" w:space="0" w:color="auto"/>
            </w:tcBorders>
            <w:shd w:val="clear" w:color="auto" w:fill="auto"/>
            <w:vAlign w:val="center"/>
            <w:hideMark/>
          </w:tcPr>
          <w:p w14:paraId="23EFB814"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6,870</w:t>
            </w:r>
          </w:p>
        </w:tc>
        <w:tc>
          <w:tcPr>
            <w:tcW w:w="1417" w:type="dxa"/>
            <w:tcBorders>
              <w:top w:val="nil"/>
              <w:left w:val="nil"/>
              <w:bottom w:val="single" w:sz="8" w:space="0" w:color="000000"/>
              <w:right w:val="single" w:sz="8" w:space="0" w:color="auto"/>
            </w:tcBorders>
            <w:shd w:val="clear" w:color="auto" w:fill="auto"/>
            <w:vAlign w:val="center"/>
            <w:hideMark/>
          </w:tcPr>
          <w:p w14:paraId="3E75AF28"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7F57F36E"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AFBC8EB"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North Avenue Youth Centre</w:t>
            </w:r>
          </w:p>
        </w:tc>
        <w:tc>
          <w:tcPr>
            <w:tcW w:w="1276" w:type="dxa"/>
            <w:tcBorders>
              <w:top w:val="nil"/>
              <w:left w:val="nil"/>
              <w:bottom w:val="single" w:sz="8" w:space="0" w:color="auto"/>
              <w:right w:val="single" w:sz="8" w:space="0" w:color="auto"/>
            </w:tcBorders>
            <w:shd w:val="clear" w:color="auto" w:fill="auto"/>
            <w:vAlign w:val="center"/>
            <w:hideMark/>
          </w:tcPr>
          <w:p w14:paraId="6857A3DA"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20,000</w:t>
            </w:r>
          </w:p>
        </w:tc>
        <w:tc>
          <w:tcPr>
            <w:tcW w:w="1417" w:type="dxa"/>
            <w:tcBorders>
              <w:top w:val="nil"/>
              <w:left w:val="nil"/>
              <w:bottom w:val="single" w:sz="8" w:space="0" w:color="000000"/>
              <w:right w:val="single" w:sz="8" w:space="0" w:color="auto"/>
            </w:tcBorders>
            <w:shd w:val="clear" w:color="auto" w:fill="auto"/>
            <w:vAlign w:val="center"/>
            <w:hideMark/>
          </w:tcPr>
          <w:p w14:paraId="0535E327"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C1D5C42"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C22BFDD"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Rainbow Services</w:t>
            </w:r>
          </w:p>
        </w:tc>
        <w:tc>
          <w:tcPr>
            <w:tcW w:w="1276" w:type="dxa"/>
            <w:tcBorders>
              <w:top w:val="nil"/>
              <w:left w:val="nil"/>
              <w:bottom w:val="single" w:sz="8" w:space="0" w:color="auto"/>
              <w:right w:val="single" w:sz="8" w:space="0" w:color="auto"/>
            </w:tcBorders>
            <w:shd w:val="clear" w:color="auto" w:fill="auto"/>
            <w:vAlign w:val="center"/>
            <w:hideMark/>
          </w:tcPr>
          <w:p w14:paraId="0C2779B3"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20,000</w:t>
            </w:r>
          </w:p>
        </w:tc>
        <w:tc>
          <w:tcPr>
            <w:tcW w:w="1417" w:type="dxa"/>
            <w:tcBorders>
              <w:top w:val="nil"/>
              <w:left w:val="nil"/>
              <w:bottom w:val="single" w:sz="8" w:space="0" w:color="000000"/>
              <w:right w:val="single" w:sz="8" w:space="0" w:color="auto"/>
            </w:tcBorders>
            <w:shd w:val="clear" w:color="auto" w:fill="auto"/>
            <w:vAlign w:val="center"/>
            <w:hideMark/>
          </w:tcPr>
          <w:p w14:paraId="6174779B"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1ECD704C"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1D693FD9"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Refugee, Asylum Seeker, and Migrant Action (RAMA)</w:t>
            </w:r>
          </w:p>
        </w:tc>
        <w:tc>
          <w:tcPr>
            <w:tcW w:w="1276" w:type="dxa"/>
            <w:tcBorders>
              <w:top w:val="nil"/>
              <w:left w:val="nil"/>
              <w:bottom w:val="single" w:sz="8" w:space="0" w:color="auto"/>
              <w:right w:val="single" w:sz="8" w:space="0" w:color="auto"/>
            </w:tcBorders>
            <w:shd w:val="clear" w:color="auto" w:fill="auto"/>
            <w:vAlign w:val="center"/>
            <w:hideMark/>
          </w:tcPr>
          <w:p w14:paraId="69C32293"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19,330</w:t>
            </w:r>
          </w:p>
        </w:tc>
        <w:tc>
          <w:tcPr>
            <w:tcW w:w="1417" w:type="dxa"/>
            <w:tcBorders>
              <w:top w:val="nil"/>
              <w:left w:val="nil"/>
              <w:bottom w:val="single" w:sz="8" w:space="0" w:color="000000"/>
              <w:right w:val="single" w:sz="8" w:space="0" w:color="auto"/>
            </w:tcBorders>
            <w:shd w:val="clear" w:color="auto" w:fill="auto"/>
            <w:vAlign w:val="center"/>
            <w:hideMark/>
          </w:tcPr>
          <w:p w14:paraId="7E124AD3"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5391526C"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4A59DFF6"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Rice &amp; Spice Festival</w:t>
            </w:r>
          </w:p>
        </w:tc>
        <w:tc>
          <w:tcPr>
            <w:tcW w:w="1276" w:type="dxa"/>
            <w:tcBorders>
              <w:top w:val="nil"/>
              <w:left w:val="nil"/>
              <w:bottom w:val="single" w:sz="8" w:space="0" w:color="auto"/>
              <w:right w:val="single" w:sz="8" w:space="0" w:color="auto"/>
            </w:tcBorders>
            <w:shd w:val="clear" w:color="auto" w:fill="auto"/>
            <w:vAlign w:val="center"/>
            <w:hideMark/>
          </w:tcPr>
          <w:p w14:paraId="74F1BDBA"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4,000</w:t>
            </w:r>
          </w:p>
        </w:tc>
        <w:tc>
          <w:tcPr>
            <w:tcW w:w="1417" w:type="dxa"/>
            <w:tcBorders>
              <w:top w:val="nil"/>
              <w:left w:val="nil"/>
              <w:bottom w:val="single" w:sz="8" w:space="0" w:color="000000"/>
              <w:right w:val="single" w:sz="8" w:space="0" w:color="auto"/>
            </w:tcBorders>
            <w:shd w:val="clear" w:color="auto" w:fill="auto"/>
            <w:vAlign w:val="center"/>
            <w:hideMark/>
          </w:tcPr>
          <w:p w14:paraId="79086ED8"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1AFEB641"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0913E01D"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Trust links</w:t>
            </w:r>
          </w:p>
        </w:tc>
        <w:tc>
          <w:tcPr>
            <w:tcW w:w="1276" w:type="dxa"/>
            <w:tcBorders>
              <w:top w:val="nil"/>
              <w:left w:val="nil"/>
              <w:bottom w:val="single" w:sz="8" w:space="0" w:color="auto"/>
              <w:right w:val="single" w:sz="8" w:space="0" w:color="auto"/>
            </w:tcBorders>
            <w:shd w:val="clear" w:color="auto" w:fill="auto"/>
            <w:vAlign w:val="center"/>
            <w:hideMark/>
          </w:tcPr>
          <w:p w14:paraId="5A897B12"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10,000</w:t>
            </w:r>
          </w:p>
        </w:tc>
        <w:tc>
          <w:tcPr>
            <w:tcW w:w="1417" w:type="dxa"/>
            <w:tcBorders>
              <w:top w:val="nil"/>
              <w:left w:val="nil"/>
              <w:bottom w:val="single" w:sz="8" w:space="0" w:color="000000"/>
              <w:right w:val="single" w:sz="8" w:space="0" w:color="auto"/>
            </w:tcBorders>
            <w:shd w:val="clear" w:color="auto" w:fill="auto"/>
            <w:vAlign w:val="center"/>
            <w:hideMark/>
          </w:tcPr>
          <w:p w14:paraId="674346C4"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4FDAE395"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8A2A86A"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Wilderness Foundation</w:t>
            </w:r>
          </w:p>
        </w:tc>
        <w:tc>
          <w:tcPr>
            <w:tcW w:w="1276" w:type="dxa"/>
            <w:tcBorders>
              <w:top w:val="nil"/>
              <w:left w:val="nil"/>
              <w:bottom w:val="single" w:sz="8" w:space="0" w:color="auto"/>
              <w:right w:val="single" w:sz="8" w:space="0" w:color="auto"/>
            </w:tcBorders>
            <w:shd w:val="clear" w:color="auto" w:fill="auto"/>
            <w:vAlign w:val="center"/>
            <w:hideMark/>
          </w:tcPr>
          <w:p w14:paraId="5323CB50"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19,740</w:t>
            </w:r>
          </w:p>
        </w:tc>
        <w:tc>
          <w:tcPr>
            <w:tcW w:w="1417" w:type="dxa"/>
            <w:tcBorders>
              <w:top w:val="nil"/>
              <w:left w:val="nil"/>
              <w:bottom w:val="single" w:sz="8" w:space="0" w:color="000000"/>
              <w:right w:val="single" w:sz="8" w:space="0" w:color="auto"/>
            </w:tcBorders>
            <w:shd w:val="clear" w:color="auto" w:fill="auto"/>
            <w:vAlign w:val="center"/>
            <w:hideMark/>
          </w:tcPr>
          <w:p w14:paraId="1F3BAFFB"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7EA0534C"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1B59BC33"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Youth Unity</w:t>
            </w:r>
          </w:p>
        </w:tc>
        <w:tc>
          <w:tcPr>
            <w:tcW w:w="1276" w:type="dxa"/>
            <w:tcBorders>
              <w:top w:val="nil"/>
              <w:left w:val="nil"/>
              <w:bottom w:val="single" w:sz="8" w:space="0" w:color="auto"/>
              <w:right w:val="single" w:sz="8" w:space="0" w:color="auto"/>
            </w:tcBorders>
            <w:shd w:val="clear" w:color="auto" w:fill="auto"/>
            <w:vAlign w:val="center"/>
            <w:hideMark/>
          </w:tcPr>
          <w:p w14:paraId="5C95A7AC"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16,300</w:t>
            </w:r>
          </w:p>
        </w:tc>
        <w:tc>
          <w:tcPr>
            <w:tcW w:w="1417" w:type="dxa"/>
            <w:tcBorders>
              <w:top w:val="nil"/>
              <w:left w:val="nil"/>
              <w:bottom w:val="single" w:sz="8" w:space="0" w:color="000000"/>
              <w:right w:val="single" w:sz="8" w:space="0" w:color="auto"/>
            </w:tcBorders>
            <w:shd w:val="clear" w:color="auto" w:fill="auto"/>
            <w:vAlign w:val="center"/>
            <w:hideMark/>
          </w:tcPr>
          <w:p w14:paraId="744E65B2"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043-24</w:t>
            </w:r>
          </w:p>
        </w:tc>
      </w:tr>
      <w:tr w:rsidR="00A81AF1" w:rsidRPr="00A81AF1" w14:paraId="500DAE35"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67A891B4"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MAAF</w:t>
            </w:r>
          </w:p>
        </w:tc>
        <w:tc>
          <w:tcPr>
            <w:tcW w:w="1276" w:type="dxa"/>
            <w:tcBorders>
              <w:top w:val="nil"/>
              <w:left w:val="nil"/>
              <w:bottom w:val="single" w:sz="8" w:space="0" w:color="auto"/>
              <w:right w:val="single" w:sz="8" w:space="0" w:color="auto"/>
            </w:tcBorders>
            <w:shd w:val="clear" w:color="auto" w:fill="auto"/>
            <w:vAlign w:val="center"/>
            <w:hideMark/>
          </w:tcPr>
          <w:p w14:paraId="48EA9369"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6,000</w:t>
            </w:r>
          </w:p>
        </w:tc>
        <w:tc>
          <w:tcPr>
            <w:tcW w:w="1417" w:type="dxa"/>
            <w:tcBorders>
              <w:top w:val="nil"/>
              <w:left w:val="nil"/>
              <w:bottom w:val="single" w:sz="8" w:space="0" w:color="000000"/>
              <w:right w:val="single" w:sz="8" w:space="0" w:color="auto"/>
            </w:tcBorders>
            <w:shd w:val="clear" w:color="auto" w:fill="auto"/>
            <w:vAlign w:val="center"/>
            <w:hideMark/>
          </w:tcPr>
          <w:p w14:paraId="6A2607FF"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086-24</w:t>
            </w:r>
          </w:p>
        </w:tc>
      </w:tr>
      <w:tr w:rsidR="00A81AF1" w:rsidRPr="00A81AF1" w14:paraId="0A50A58D"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37E108A9"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Chelmsford ASP</w:t>
            </w:r>
          </w:p>
        </w:tc>
        <w:tc>
          <w:tcPr>
            <w:tcW w:w="1276" w:type="dxa"/>
            <w:tcBorders>
              <w:top w:val="nil"/>
              <w:left w:val="nil"/>
              <w:bottom w:val="single" w:sz="8" w:space="0" w:color="auto"/>
              <w:right w:val="single" w:sz="8" w:space="0" w:color="auto"/>
            </w:tcBorders>
            <w:shd w:val="clear" w:color="auto" w:fill="auto"/>
            <w:vAlign w:val="center"/>
            <w:hideMark/>
          </w:tcPr>
          <w:p w14:paraId="4F161A54"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10,000</w:t>
            </w:r>
          </w:p>
        </w:tc>
        <w:tc>
          <w:tcPr>
            <w:tcW w:w="1417" w:type="dxa"/>
            <w:tcBorders>
              <w:top w:val="nil"/>
              <w:left w:val="nil"/>
              <w:bottom w:val="single" w:sz="8" w:space="0" w:color="000000"/>
              <w:right w:val="single" w:sz="8" w:space="0" w:color="auto"/>
            </w:tcBorders>
            <w:shd w:val="clear" w:color="auto" w:fill="auto"/>
            <w:vAlign w:val="center"/>
            <w:hideMark/>
          </w:tcPr>
          <w:p w14:paraId="1DFCE7AD"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086-24</w:t>
            </w:r>
          </w:p>
        </w:tc>
      </w:tr>
      <w:tr w:rsidR="00A81AF1" w:rsidRPr="00A81AF1" w14:paraId="5FEAE59B"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52EBD38F"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Colchester ASP</w:t>
            </w:r>
          </w:p>
        </w:tc>
        <w:tc>
          <w:tcPr>
            <w:tcW w:w="1276" w:type="dxa"/>
            <w:tcBorders>
              <w:top w:val="nil"/>
              <w:left w:val="nil"/>
              <w:bottom w:val="single" w:sz="8" w:space="0" w:color="auto"/>
              <w:right w:val="single" w:sz="8" w:space="0" w:color="auto"/>
            </w:tcBorders>
            <w:shd w:val="clear" w:color="auto" w:fill="auto"/>
            <w:vAlign w:val="center"/>
            <w:hideMark/>
          </w:tcPr>
          <w:p w14:paraId="3C1FFDC6"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10,000</w:t>
            </w:r>
          </w:p>
        </w:tc>
        <w:tc>
          <w:tcPr>
            <w:tcW w:w="1417" w:type="dxa"/>
            <w:tcBorders>
              <w:top w:val="nil"/>
              <w:left w:val="nil"/>
              <w:bottom w:val="single" w:sz="8" w:space="0" w:color="000000"/>
              <w:right w:val="single" w:sz="8" w:space="0" w:color="auto"/>
            </w:tcBorders>
            <w:shd w:val="clear" w:color="auto" w:fill="auto"/>
            <w:vAlign w:val="center"/>
            <w:hideMark/>
          </w:tcPr>
          <w:p w14:paraId="32577331"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086-24</w:t>
            </w:r>
          </w:p>
        </w:tc>
      </w:tr>
      <w:tr w:rsidR="00A81AF1" w:rsidRPr="00A81AF1" w14:paraId="2C1D9904"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51775E19"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SAMS</w:t>
            </w:r>
          </w:p>
        </w:tc>
        <w:tc>
          <w:tcPr>
            <w:tcW w:w="1276" w:type="dxa"/>
            <w:tcBorders>
              <w:top w:val="nil"/>
              <w:left w:val="nil"/>
              <w:bottom w:val="single" w:sz="8" w:space="0" w:color="auto"/>
              <w:right w:val="single" w:sz="8" w:space="0" w:color="auto"/>
            </w:tcBorders>
            <w:shd w:val="clear" w:color="auto" w:fill="auto"/>
            <w:vAlign w:val="center"/>
            <w:hideMark/>
          </w:tcPr>
          <w:p w14:paraId="6B61C969"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10,000</w:t>
            </w:r>
          </w:p>
        </w:tc>
        <w:tc>
          <w:tcPr>
            <w:tcW w:w="1417" w:type="dxa"/>
            <w:tcBorders>
              <w:top w:val="nil"/>
              <w:left w:val="nil"/>
              <w:bottom w:val="single" w:sz="8" w:space="0" w:color="000000"/>
              <w:right w:val="single" w:sz="8" w:space="0" w:color="auto"/>
            </w:tcBorders>
            <w:shd w:val="clear" w:color="auto" w:fill="auto"/>
            <w:vAlign w:val="center"/>
            <w:hideMark/>
          </w:tcPr>
          <w:p w14:paraId="2178A34E"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086-24</w:t>
            </w:r>
          </w:p>
        </w:tc>
      </w:tr>
      <w:tr w:rsidR="00A81AF1" w:rsidRPr="00A81AF1" w14:paraId="30B531A8"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DDEBF7"/>
            <w:vAlign w:val="center"/>
            <w:hideMark/>
          </w:tcPr>
          <w:p w14:paraId="0683F258"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Total CSDF carry forward reserve allocated to date</w:t>
            </w:r>
          </w:p>
        </w:tc>
        <w:tc>
          <w:tcPr>
            <w:tcW w:w="1276" w:type="dxa"/>
            <w:tcBorders>
              <w:top w:val="nil"/>
              <w:left w:val="nil"/>
              <w:bottom w:val="single" w:sz="8" w:space="0" w:color="auto"/>
              <w:right w:val="single" w:sz="8" w:space="0" w:color="auto"/>
            </w:tcBorders>
            <w:shd w:val="clear" w:color="000000" w:fill="DDEBF7"/>
            <w:vAlign w:val="center"/>
            <w:hideMark/>
          </w:tcPr>
          <w:p w14:paraId="0EF4BCD0" w14:textId="77777777" w:rsidR="00A81AF1" w:rsidRPr="00A81AF1" w:rsidRDefault="00A81AF1" w:rsidP="00A81AF1">
            <w:pPr>
              <w:jc w:val="right"/>
              <w:rPr>
                <w:rFonts w:eastAsia="Times New Roman"/>
                <w:b/>
                <w:bCs/>
                <w:color w:val="000000"/>
                <w:sz w:val="22"/>
                <w:szCs w:val="22"/>
              </w:rPr>
            </w:pPr>
            <w:r w:rsidRPr="00A81AF1">
              <w:rPr>
                <w:rFonts w:eastAsia="Times New Roman"/>
                <w:b/>
                <w:bCs/>
                <w:color w:val="000000"/>
                <w:sz w:val="22"/>
                <w:szCs w:val="22"/>
              </w:rPr>
              <w:t>297,573</w:t>
            </w:r>
          </w:p>
        </w:tc>
        <w:tc>
          <w:tcPr>
            <w:tcW w:w="1417" w:type="dxa"/>
            <w:tcBorders>
              <w:top w:val="nil"/>
              <w:left w:val="nil"/>
              <w:bottom w:val="single" w:sz="8" w:space="0" w:color="auto"/>
              <w:right w:val="single" w:sz="8" w:space="0" w:color="auto"/>
            </w:tcBorders>
            <w:shd w:val="clear" w:color="000000" w:fill="DDEBF7"/>
            <w:vAlign w:val="center"/>
            <w:hideMark/>
          </w:tcPr>
          <w:p w14:paraId="5DFC3CCB"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 </w:t>
            </w:r>
          </w:p>
        </w:tc>
      </w:tr>
      <w:tr w:rsidR="00A81AF1" w:rsidRPr="00A81AF1" w14:paraId="60E31616" w14:textId="77777777" w:rsidTr="00A81AF1">
        <w:trPr>
          <w:divId w:val="497811960"/>
          <w:trHeight w:val="370"/>
        </w:trPr>
        <w:tc>
          <w:tcPr>
            <w:tcW w:w="6379" w:type="dxa"/>
            <w:tcBorders>
              <w:top w:val="nil"/>
              <w:left w:val="single" w:sz="8" w:space="0" w:color="auto"/>
              <w:bottom w:val="single" w:sz="8" w:space="0" w:color="000000"/>
              <w:right w:val="single" w:sz="8" w:space="0" w:color="000000"/>
            </w:tcBorders>
            <w:shd w:val="clear" w:color="000000" w:fill="9BC2E6"/>
            <w:vAlign w:val="center"/>
            <w:hideMark/>
          </w:tcPr>
          <w:p w14:paraId="323EC1D0"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Balance of CSDF carry forward reserve as at this date</w:t>
            </w:r>
          </w:p>
        </w:tc>
        <w:tc>
          <w:tcPr>
            <w:tcW w:w="1276" w:type="dxa"/>
            <w:tcBorders>
              <w:top w:val="nil"/>
              <w:left w:val="nil"/>
              <w:bottom w:val="single" w:sz="8" w:space="0" w:color="auto"/>
              <w:right w:val="single" w:sz="8" w:space="0" w:color="auto"/>
            </w:tcBorders>
            <w:shd w:val="clear" w:color="000000" w:fill="9BC2E6"/>
            <w:vAlign w:val="center"/>
            <w:hideMark/>
          </w:tcPr>
          <w:p w14:paraId="2C9E22DA" w14:textId="77777777" w:rsidR="00A81AF1" w:rsidRPr="00A81AF1" w:rsidRDefault="00A81AF1" w:rsidP="00A81AF1">
            <w:pPr>
              <w:jc w:val="right"/>
              <w:rPr>
                <w:rFonts w:eastAsia="Times New Roman"/>
                <w:b/>
                <w:bCs/>
                <w:color w:val="000000"/>
                <w:sz w:val="22"/>
                <w:szCs w:val="22"/>
              </w:rPr>
            </w:pPr>
            <w:r w:rsidRPr="00A81AF1">
              <w:rPr>
                <w:rFonts w:eastAsia="Times New Roman"/>
                <w:b/>
                <w:bCs/>
                <w:color w:val="000000"/>
                <w:sz w:val="22"/>
                <w:szCs w:val="22"/>
              </w:rPr>
              <w:t>12,143</w:t>
            </w:r>
          </w:p>
        </w:tc>
        <w:tc>
          <w:tcPr>
            <w:tcW w:w="1417" w:type="dxa"/>
            <w:tcBorders>
              <w:top w:val="nil"/>
              <w:left w:val="nil"/>
              <w:bottom w:val="single" w:sz="8" w:space="0" w:color="auto"/>
              <w:right w:val="single" w:sz="8" w:space="0" w:color="auto"/>
            </w:tcBorders>
            <w:shd w:val="clear" w:color="000000" w:fill="9BC2E6"/>
            <w:vAlign w:val="center"/>
            <w:hideMark/>
          </w:tcPr>
          <w:p w14:paraId="49ABDA50"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 </w:t>
            </w:r>
          </w:p>
        </w:tc>
      </w:tr>
      <w:tr w:rsidR="00A81AF1" w:rsidRPr="00A81AF1" w14:paraId="5937AC4F" w14:textId="77777777" w:rsidTr="00A81AF1">
        <w:trPr>
          <w:divId w:val="497811960"/>
          <w:trHeight w:val="18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02D340D5"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7D6AE200"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 </w:t>
            </w:r>
          </w:p>
        </w:tc>
        <w:tc>
          <w:tcPr>
            <w:tcW w:w="1417" w:type="dxa"/>
            <w:tcBorders>
              <w:top w:val="nil"/>
              <w:left w:val="nil"/>
              <w:bottom w:val="single" w:sz="8" w:space="0" w:color="000000"/>
              <w:right w:val="single" w:sz="8" w:space="0" w:color="auto"/>
            </w:tcBorders>
            <w:shd w:val="clear" w:color="auto" w:fill="auto"/>
            <w:vAlign w:val="center"/>
            <w:hideMark/>
          </w:tcPr>
          <w:p w14:paraId="086D03CE"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 </w:t>
            </w:r>
          </w:p>
        </w:tc>
      </w:tr>
      <w:tr w:rsidR="00A81AF1" w:rsidRPr="00A81AF1" w14:paraId="37065FC5"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DDEBF7"/>
            <w:vAlign w:val="center"/>
            <w:hideMark/>
          </w:tcPr>
          <w:p w14:paraId="47DA2E90"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Allocated from 2024/25 CSDF Budget</w:t>
            </w:r>
          </w:p>
        </w:tc>
        <w:tc>
          <w:tcPr>
            <w:tcW w:w="1276" w:type="dxa"/>
            <w:tcBorders>
              <w:top w:val="nil"/>
              <w:left w:val="nil"/>
              <w:bottom w:val="single" w:sz="8" w:space="0" w:color="auto"/>
              <w:right w:val="single" w:sz="8" w:space="0" w:color="auto"/>
            </w:tcBorders>
            <w:shd w:val="clear" w:color="000000" w:fill="DDEBF7"/>
            <w:vAlign w:val="center"/>
            <w:hideMark/>
          </w:tcPr>
          <w:p w14:paraId="18391851"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 </w:t>
            </w:r>
          </w:p>
        </w:tc>
        <w:tc>
          <w:tcPr>
            <w:tcW w:w="1417" w:type="dxa"/>
            <w:tcBorders>
              <w:top w:val="nil"/>
              <w:left w:val="nil"/>
              <w:bottom w:val="single" w:sz="8" w:space="0" w:color="auto"/>
              <w:right w:val="single" w:sz="8" w:space="0" w:color="auto"/>
            </w:tcBorders>
            <w:shd w:val="clear" w:color="000000" w:fill="DDEBF7"/>
            <w:vAlign w:val="center"/>
            <w:hideMark/>
          </w:tcPr>
          <w:p w14:paraId="61669246"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 </w:t>
            </w:r>
          </w:p>
        </w:tc>
      </w:tr>
      <w:tr w:rsidR="00A81AF1" w:rsidRPr="00A81AF1" w14:paraId="5C3BA7A6"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0A94E854"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 xml:space="preserve">EP Fraud Prevention </w:t>
            </w:r>
          </w:p>
        </w:tc>
        <w:tc>
          <w:tcPr>
            <w:tcW w:w="1276" w:type="dxa"/>
            <w:tcBorders>
              <w:top w:val="nil"/>
              <w:left w:val="nil"/>
              <w:bottom w:val="single" w:sz="8" w:space="0" w:color="auto"/>
              <w:right w:val="single" w:sz="8" w:space="0" w:color="auto"/>
            </w:tcBorders>
            <w:shd w:val="clear" w:color="auto" w:fill="auto"/>
            <w:vAlign w:val="center"/>
            <w:hideMark/>
          </w:tcPr>
          <w:p w14:paraId="0DA1973D"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w:t>
            </w:r>
          </w:p>
        </w:tc>
        <w:tc>
          <w:tcPr>
            <w:tcW w:w="1417" w:type="dxa"/>
            <w:tcBorders>
              <w:top w:val="nil"/>
              <w:left w:val="nil"/>
              <w:bottom w:val="single" w:sz="8" w:space="0" w:color="auto"/>
              <w:right w:val="single" w:sz="8" w:space="0" w:color="auto"/>
            </w:tcBorders>
            <w:shd w:val="clear" w:color="auto" w:fill="auto"/>
            <w:vAlign w:val="center"/>
            <w:hideMark/>
          </w:tcPr>
          <w:p w14:paraId="0B33C5E5"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n/a</w:t>
            </w:r>
          </w:p>
        </w:tc>
      </w:tr>
      <w:tr w:rsidR="00A81AF1" w:rsidRPr="00A81AF1" w14:paraId="2FDE14BC"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779B73C0"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EP DA Comms</w:t>
            </w:r>
          </w:p>
        </w:tc>
        <w:tc>
          <w:tcPr>
            <w:tcW w:w="1276" w:type="dxa"/>
            <w:tcBorders>
              <w:top w:val="nil"/>
              <w:left w:val="nil"/>
              <w:bottom w:val="single" w:sz="8" w:space="0" w:color="auto"/>
              <w:right w:val="single" w:sz="8" w:space="0" w:color="auto"/>
            </w:tcBorders>
            <w:shd w:val="clear" w:color="auto" w:fill="auto"/>
            <w:vAlign w:val="center"/>
            <w:hideMark/>
          </w:tcPr>
          <w:p w14:paraId="21B494E6"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w:t>
            </w:r>
          </w:p>
        </w:tc>
        <w:tc>
          <w:tcPr>
            <w:tcW w:w="1417" w:type="dxa"/>
            <w:tcBorders>
              <w:top w:val="nil"/>
              <w:left w:val="nil"/>
              <w:bottom w:val="single" w:sz="8" w:space="0" w:color="auto"/>
              <w:right w:val="single" w:sz="8" w:space="0" w:color="auto"/>
            </w:tcBorders>
            <w:shd w:val="clear" w:color="auto" w:fill="auto"/>
            <w:vAlign w:val="center"/>
            <w:hideMark/>
          </w:tcPr>
          <w:p w14:paraId="27C0F0AE"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n/a</w:t>
            </w:r>
          </w:p>
        </w:tc>
      </w:tr>
      <w:tr w:rsidR="00A81AF1" w:rsidRPr="00A81AF1" w14:paraId="12C29F19"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75CE3BBF"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International Men's Day</w:t>
            </w:r>
          </w:p>
        </w:tc>
        <w:tc>
          <w:tcPr>
            <w:tcW w:w="1276" w:type="dxa"/>
            <w:tcBorders>
              <w:top w:val="nil"/>
              <w:left w:val="nil"/>
              <w:bottom w:val="single" w:sz="8" w:space="0" w:color="auto"/>
              <w:right w:val="single" w:sz="8" w:space="0" w:color="auto"/>
            </w:tcBorders>
            <w:shd w:val="clear" w:color="auto" w:fill="auto"/>
            <w:vAlign w:val="center"/>
            <w:hideMark/>
          </w:tcPr>
          <w:p w14:paraId="03D70B39"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2,000</w:t>
            </w:r>
          </w:p>
        </w:tc>
        <w:tc>
          <w:tcPr>
            <w:tcW w:w="1417" w:type="dxa"/>
            <w:tcBorders>
              <w:top w:val="nil"/>
              <w:left w:val="nil"/>
              <w:bottom w:val="single" w:sz="8" w:space="0" w:color="auto"/>
              <w:right w:val="single" w:sz="8" w:space="0" w:color="auto"/>
            </w:tcBorders>
            <w:shd w:val="clear" w:color="auto" w:fill="auto"/>
            <w:vAlign w:val="center"/>
            <w:hideMark/>
          </w:tcPr>
          <w:p w14:paraId="6BD62E7F"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n/a</w:t>
            </w:r>
          </w:p>
        </w:tc>
      </w:tr>
      <w:tr w:rsidR="00A81AF1" w:rsidRPr="00A81AF1" w14:paraId="24E08456"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auto" w:fill="auto"/>
            <w:vAlign w:val="center"/>
            <w:hideMark/>
          </w:tcPr>
          <w:p w14:paraId="4F5E375B" w14:textId="77777777" w:rsidR="00A81AF1" w:rsidRPr="00A81AF1" w:rsidRDefault="00A81AF1" w:rsidP="00A81AF1">
            <w:pPr>
              <w:rPr>
                <w:rFonts w:eastAsia="Times New Roman"/>
                <w:color w:val="000000"/>
                <w:sz w:val="20"/>
                <w:szCs w:val="20"/>
              </w:rPr>
            </w:pPr>
            <w:r w:rsidRPr="00A81AF1">
              <w:rPr>
                <w:rFonts w:eastAsia="Times New Roman"/>
                <w:color w:val="000000"/>
                <w:sz w:val="20"/>
                <w:szCs w:val="20"/>
              </w:rPr>
              <w:t>Black Police Association conference</w:t>
            </w:r>
          </w:p>
        </w:tc>
        <w:tc>
          <w:tcPr>
            <w:tcW w:w="1276" w:type="dxa"/>
            <w:tcBorders>
              <w:top w:val="nil"/>
              <w:left w:val="nil"/>
              <w:bottom w:val="single" w:sz="8" w:space="0" w:color="auto"/>
              <w:right w:val="single" w:sz="8" w:space="0" w:color="auto"/>
            </w:tcBorders>
            <w:shd w:val="clear" w:color="auto" w:fill="auto"/>
            <w:vAlign w:val="center"/>
            <w:hideMark/>
          </w:tcPr>
          <w:p w14:paraId="6C7E7D84" w14:textId="77777777" w:rsidR="00A81AF1" w:rsidRPr="00A81AF1" w:rsidRDefault="00A81AF1" w:rsidP="00A81AF1">
            <w:pPr>
              <w:jc w:val="right"/>
              <w:rPr>
                <w:rFonts w:eastAsia="Times New Roman"/>
                <w:color w:val="000000"/>
                <w:sz w:val="22"/>
                <w:szCs w:val="22"/>
              </w:rPr>
            </w:pPr>
            <w:r w:rsidRPr="00A81AF1">
              <w:rPr>
                <w:rFonts w:eastAsia="Times New Roman"/>
                <w:color w:val="000000"/>
                <w:sz w:val="22"/>
                <w:szCs w:val="22"/>
              </w:rPr>
              <w:t>4,500</w:t>
            </w:r>
          </w:p>
        </w:tc>
        <w:tc>
          <w:tcPr>
            <w:tcW w:w="1417" w:type="dxa"/>
            <w:tcBorders>
              <w:top w:val="nil"/>
              <w:left w:val="nil"/>
              <w:bottom w:val="single" w:sz="8" w:space="0" w:color="000000"/>
              <w:right w:val="single" w:sz="8" w:space="0" w:color="auto"/>
            </w:tcBorders>
            <w:shd w:val="clear" w:color="auto" w:fill="auto"/>
            <w:vAlign w:val="center"/>
            <w:hideMark/>
          </w:tcPr>
          <w:p w14:paraId="4BA21A87" w14:textId="77777777" w:rsidR="00A81AF1" w:rsidRPr="00A81AF1" w:rsidRDefault="00A81AF1" w:rsidP="00A81AF1">
            <w:pPr>
              <w:jc w:val="center"/>
              <w:rPr>
                <w:rFonts w:eastAsia="Times New Roman"/>
                <w:color w:val="000000"/>
                <w:sz w:val="20"/>
                <w:szCs w:val="20"/>
              </w:rPr>
            </w:pPr>
            <w:r w:rsidRPr="00A81AF1">
              <w:rPr>
                <w:rFonts w:eastAsia="Times New Roman"/>
                <w:color w:val="000000"/>
                <w:sz w:val="20"/>
                <w:szCs w:val="20"/>
              </w:rPr>
              <w:t>DR 142-24</w:t>
            </w:r>
          </w:p>
        </w:tc>
      </w:tr>
      <w:tr w:rsidR="00A81AF1" w:rsidRPr="00A81AF1" w14:paraId="2DCAC0D0"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DDEBF7"/>
            <w:vAlign w:val="center"/>
            <w:hideMark/>
          </w:tcPr>
          <w:p w14:paraId="5441A22B"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Total 2024/25 budget allocated to date</w:t>
            </w:r>
          </w:p>
        </w:tc>
        <w:tc>
          <w:tcPr>
            <w:tcW w:w="1276" w:type="dxa"/>
            <w:tcBorders>
              <w:top w:val="nil"/>
              <w:left w:val="nil"/>
              <w:bottom w:val="single" w:sz="8" w:space="0" w:color="auto"/>
              <w:right w:val="single" w:sz="8" w:space="0" w:color="auto"/>
            </w:tcBorders>
            <w:shd w:val="clear" w:color="000000" w:fill="DDEBF7"/>
            <w:vAlign w:val="center"/>
            <w:hideMark/>
          </w:tcPr>
          <w:p w14:paraId="74F73E09" w14:textId="77777777" w:rsidR="00A81AF1" w:rsidRPr="00A81AF1" w:rsidRDefault="00A81AF1" w:rsidP="00A81AF1">
            <w:pPr>
              <w:jc w:val="right"/>
              <w:rPr>
                <w:rFonts w:eastAsia="Times New Roman"/>
                <w:b/>
                <w:bCs/>
                <w:color w:val="000000"/>
                <w:sz w:val="22"/>
                <w:szCs w:val="22"/>
              </w:rPr>
            </w:pPr>
            <w:r w:rsidRPr="00A81AF1">
              <w:rPr>
                <w:rFonts w:eastAsia="Times New Roman"/>
                <w:b/>
                <w:bCs/>
                <w:color w:val="000000"/>
                <w:sz w:val="22"/>
                <w:szCs w:val="22"/>
              </w:rPr>
              <w:t>10,500</w:t>
            </w:r>
          </w:p>
        </w:tc>
        <w:tc>
          <w:tcPr>
            <w:tcW w:w="1417" w:type="dxa"/>
            <w:tcBorders>
              <w:top w:val="nil"/>
              <w:left w:val="nil"/>
              <w:bottom w:val="single" w:sz="8" w:space="0" w:color="auto"/>
              <w:right w:val="single" w:sz="8" w:space="0" w:color="auto"/>
            </w:tcBorders>
            <w:shd w:val="clear" w:color="000000" w:fill="DDEBF7"/>
            <w:vAlign w:val="center"/>
            <w:hideMark/>
          </w:tcPr>
          <w:p w14:paraId="4C13C71F"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 </w:t>
            </w:r>
          </w:p>
        </w:tc>
      </w:tr>
      <w:tr w:rsidR="00A81AF1" w:rsidRPr="00A81AF1" w14:paraId="248B722C"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9BC2E6"/>
            <w:vAlign w:val="center"/>
            <w:hideMark/>
          </w:tcPr>
          <w:p w14:paraId="5653A927" w14:textId="77777777" w:rsidR="00A81AF1" w:rsidRPr="00A81AF1" w:rsidRDefault="00A81AF1" w:rsidP="00A81AF1">
            <w:pPr>
              <w:rPr>
                <w:rFonts w:eastAsia="Times New Roman"/>
                <w:b/>
                <w:bCs/>
                <w:color w:val="000000"/>
                <w:sz w:val="20"/>
                <w:szCs w:val="20"/>
              </w:rPr>
            </w:pPr>
            <w:r w:rsidRPr="00A81AF1">
              <w:rPr>
                <w:rFonts w:eastAsia="Times New Roman"/>
                <w:b/>
                <w:bCs/>
                <w:color w:val="000000"/>
                <w:sz w:val="20"/>
                <w:szCs w:val="20"/>
              </w:rPr>
              <w:t>Balance of 2024/25 CSDF budget as at this date</w:t>
            </w:r>
          </w:p>
        </w:tc>
        <w:tc>
          <w:tcPr>
            <w:tcW w:w="1276" w:type="dxa"/>
            <w:tcBorders>
              <w:top w:val="nil"/>
              <w:left w:val="nil"/>
              <w:bottom w:val="single" w:sz="8" w:space="0" w:color="auto"/>
              <w:right w:val="single" w:sz="8" w:space="0" w:color="auto"/>
            </w:tcBorders>
            <w:shd w:val="clear" w:color="000000" w:fill="9BC2E6"/>
            <w:vAlign w:val="center"/>
            <w:hideMark/>
          </w:tcPr>
          <w:p w14:paraId="628D22D8" w14:textId="77777777" w:rsidR="00A81AF1" w:rsidRPr="00A81AF1" w:rsidRDefault="00A81AF1" w:rsidP="00A81AF1">
            <w:pPr>
              <w:jc w:val="right"/>
              <w:rPr>
                <w:rFonts w:eastAsia="Times New Roman"/>
                <w:b/>
                <w:bCs/>
                <w:color w:val="000000"/>
                <w:sz w:val="22"/>
                <w:szCs w:val="22"/>
              </w:rPr>
            </w:pPr>
            <w:r w:rsidRPr="00A81AF1">
              <w:rPr>
                <w:rFonts w:eastAsia="Times New Roman"/>
                <w:b/>
                <w:bCs/>
                <w:color w:val="000000"/>
                <w:sz w:val="22"/>
                <w:szCs w:val="22"/>
              </w:rPr>
              <w:t>289,500</w:t>
            </w:r>
          </w:p>
        </w:tc>
        <w:tc>
          <w:tcPr>
            <w:tcW w:w="1417" w:type="dxa"/>
            <w:tcBorders>
              <w:top w:val="nil"/>
              <w:left w:val="nil"/>
              <w:bottom w:val="single" w:sz="8" w:space="0" w:color="auto"/>
              <w:right w:val="single" w:sz="8" w:space="0" w:color="auto"/>
            </w:tcBorders>
            <w:shd w:val="clear" w:color="000000" w:fill="9BC2E6"/>
            <w:vAlign w:val="center"/>
            <w:hideMark/>
          </w:tcPr>
          <w:p w14:paraId="5B7EA4F7" w14:textId="77777777" w:rsidR="00A81AF1" w:rsidRPr="00A81AF1" w:rsidRDefault="00A81AF1" w:rsidP="00A81AF1">
            <w:pPr>
              <w:jc w:val="center"/>
              <w:rPr>
                <w:rFonts w:eastAsia="Times New Roman"/>
                <w:color w:val="000000"/>
                <w:sz w:val="22"/>
                <w:szCs w:val="22"/>
              </w:rPr>
            </w:pPr>
            <w:r w:rsidRPr="00A81AF1">
              <w:rPr>
                <w:rFonts w:eastAsia="Times New Roman"/>
                <w:color w:val="000000"/>
                <w:sz w:val="22"/>
                <w:szCs w:val="22"/>
              </w:rPr>
              <w:t> </w:t>
            </w:r>
          </w:p>
        </w:tc>
      </w:tr>
      <w:tr w:rsidR="00A81AF1" w:rsidRPr="00A81AF1" w14:paraId="71247FD8" w14:textId="77777777" w:rsidTr="00A81AF1">
        <w:trPr>
          <w:divId w:val="497811960"/>
          <w:trHeight w:val="370"/>
        </w:trPr>
        <w:tc>
          <w:tcPr>
            <w:tcW w:w="6379" w:type="dxa"/>
            <w:tcBorders>
              <w:top w:val="nil"/>
              <w:left w:val="single" w:sz="8" w:space="0" w:color="auto"/>
              <w:bottom w:val="single" w:sz="8" w:space="0" w:color="auto"/>
              <w:right w:val="single" w:sz="8" w:space="0" w:color="auto"/>
            </w:tcBorders>
            <w:shd w:val="clear" w:color="000000" w:fill="1F4E78"/>
            <w:vAlign w:val="center"/>
            <w:hideMark/>
          </w:tcPr>
          <w:p w14:paraId="14A7BEAE" w14:textId="77777777" w:rsidR="00A81AF1" w:rsidRPr="00A81AF1" w:rsidRDefault="00A81AF1" w:rsidP="00A81AF1">
            <w:pPr>
              <w:rPr>
                <w:rFonts w:eastAsia="Times New Roman"/>
                <w:b/>
                <w:bCs/>
                <w:color w:val="FFFFFF"/>
                <w:sz w:val="20"/>
                <w:szCs w:val="20"/>
              </w:rPr>
            </w:pPr>
            <w:r w:rsidRPr="00A81AF1">
              <w:rPr>
                <w:rFonts w:eastAsia="Times New Roman"/>
                <w:b/>
                <w:bCs/>
                <w:color w:val="FFFFFF"/>
                <w:sz w:val="20"/>
                <w:szCs w:val="20"/>
              </w:rPr>
              <w:t xml:space="preserve">Total balance of 2024/25 CSDF budget and CSDF carry forward reserve as at this date </w:t>
            </w:r>
          </w:p>
        </w:tc>
        <w:tc>
          <w:tcPr>
            <w:tcW w:w="1276" w:type="dxa"/>
            <w:tcBorders>
              <w:top w:val="nil"/>
              <w:left w:val="nil"/>
              <w:bottom w:val="single" w:sz="8" w:space="0" w:color="auto"/>
              <w:right w:val="single" w:sz="8" w:space="0" w:color="auto"/>
            </w:tcBorders>
            <w:shd w:val="clear" w:color="000000" w:fill="1F4E78"/>
            <w:vAlign w:val="center"/>
            <w:hideMark/>
          </w:tcPr>
          <w:p w14:paraId="024AD1A3" w14:textId="77777777" w:rsidR="00A81AF1" w:rsidRPr="00A81AF1" w:rsidRDefault="00A81AF1" w:rsidP="00A81AF1">
            <w:pPr>
              <w:jc w:val="right"/>
              <w:rPr>
                <w:rFonts w:eastAsia="Times New Roman"/>
                <w:b/>
                <w:bCs/>
                <w:color w:val="FFFFFF"/>
                <w:sz w:val="22"/>
                <w:szCs w:val="22"/>
              </w:rPr>
            </w:pPr>
            <w:r w:rsidRPr="00A81AF1">
              <w:rPr>
                <w:rFonts w:eastAsia="Times New Roman"/>
                <w:b/>
                <w:bCs/>
                <w:color w:val="FFFFFF"/>
                <w:sz w:val="22"/>
                <w:szCs w:val="22"/>
              </w:rPr>
              <w:t>301,643</w:t>
            </w:r>
          </w:p>
        </w:tc>
        <w:tc>
          <w:tcPr>
            <w:tcW w:w="1417" w:type="dxa"/>
            <w:tcBorders>
              <w:top w:val="nil"/>
              <w:left w:val="nil"/>
              <w:bottom w:val="single" w:sz="8" w:space="0" w:color="auto"/>
              <w:right w:val="single" w:sz="8" w:space="0" w:color="auto"/>
            </w:tcBorders>
            <w:shd w:val="clear" w:color="000000" w:fill="1F4E78"/>
            <w:vAlign w:val="center"/>
            <w:hideMark/>
          </w:tcPr>
          <w:p w14:paraId="0B590514" w14:textId="77777777" w:rsidR="00A81AF1" w:rsidRPr="00A81AF1" w:rsidRDefault="00A81AF1" w:rsidP="00A81AF1">
            <w:pPr>
              <w:jc w:val="center"/>
              <w:rPr>
                <w:rFonts w:eastAsia="Times New Roman"/>
                <w:color w:val="FFFFFF"/>
                <w:sz w:val="22"/>
                <w:szCs w:val="22"/>
              </w:rPr>
            </w:pPr>
            <w:r w:rsidRPr="00A81AF1">
              <w:rPr>
                <w:rFonts w:eastAsia="Times New Roman"/>
                <w:color w:val="FFFFFF"/>
                <w:sz w:val="22"/>
                <w:szCs w:val="22"/>
              </w:rPr>
              <w:t> </w:t>
            </w:r>
          </w:p>
        </w:tc>
      </w:tr>
    </w:tbl>
    <w:p w14:paraId="5484FE28" w14:textId="00A14730" w:rsidR="00CE6505" w:rsidRDefault="007E2B34" w:rsidP="74D5B697">
      <w:pPr>
        <w:pStyle w:val="ListParagraph"/>
        <w:rPr>
          <w:rFonts w:ascii="Arial" w:hAnsi="Arial" w:cs="Arial"/>
        </w:rPr>
      </w:pPr>
      <w:r>
        <w:rPr>
          <w:rFonts w:ascii="Arial" w:hAnsi="Arial" w:cs="Arial"/>
        </w:rPr>
        <w:lastRenderedPageBreak/>
        <w:fldChar w:fldCharType="end"/>
      </w:r>
    </w:p>
    <w:p w14:paraId="73DF0C2B" w14:textId="04AD454F" w:rsidR="00DB0296" w:rsidRDefault="009174EC" w:rsidP="00DB0296">
      <w:pPr>
        <w:pStyle w:val="ListParagraph"/>
        <w:numPr>
          <w:ilvl w:val="0"/>
          <w:numId w:val="2"/>
        </w:numPr>
        <w:rPr>
          <w:rFonts w:ascii="Arial" w:hAnsi="Arial" w:cs="Arial"/>
          <w:b/>
          <w:szCs w:val="24"/>
        </w:rPr>
      </w:pPr>
      <w:r w:rsidRPr="00246855">
        <w:rPr>
          <w:rFonts w:ascii="Arial" w:hAnsi="Arial" w:cs="Arial"/>
          <w:b/>
          <w:szCs w:val="24"/>
        </w:rPr>
        <w:t>Legal implications</w:t>
      </w:r>
    </w:p>
    <w:p w14:paraId="538E4416" w14:textId="77777777" w:rsidR="00372AD7" w:rsidRPr="00246855" w:rsidRDefault="00372AD7" w:rsidP="00372AD7">
      <w:pPr>
        <w:pStyle w:val="ListParagraph"/>
        <w:rPr>
          <w:rFonts w:ascii="Arial" w:hAnsi="Arial" w:cs="Arial"/>
          <w:b/>
          <w:szCs w:val="24"/>
        </w:rPr>
      </w:pPr>
    </w:p>
    <w:p w14:paraId="06488932" w14:textId="4C393016" w:rsidR="00DB0296" w:rsidRPr="00372AD7" w:rsidRDefault="00372AD7" w:rsidP="7596F06B">
      <w:pPr>
        <w:pStyle w:val="ListParagraph"/>
        <w:rPr>
          <w:rFonts w:ascii="Arial" w:hAnsi="Arial" w:cs="Arial"/>
        </w:rPr>
      </w:pPr>
      <w:r w:rsidRPr="7596F06B">
        <w:rPr>
          <w:rFonts w:ascii="Arial" w:hAnsi="Arial" w:cs="Arial"/>
        </w:rPr>
        <w:t>There are no legal implications</w:t>
      </w:r>
      <w:r w:rsidR="00CF7B23">
        <w:rPr>
          <w:rFonts w:ascii="Arial" w:hAnsi="Arial" w:cs="Arial"/>
        </w:rPr>
        <w:t>.</w:t>
      </w:r>
      <w:r w:rsidR="7A13B2F1" w:rsidRPr="7596F06B">
        <w:rPr>
          <w:rFonts w:ascii="Arial" w:hAnsi="Arial" w:cs="Arial"/>
        </w:rPr>
        <w:t xml:space="preserve"> </w:t>
      </w:r>
    </w:p>
    <w:p w14:paraId="19019068" w14:textId="77777777" w:rsidR="009174EC" w:rsidRDefault="009174EC" w:rsidP="009174EC"/>
    <w:p w14:paraId="35DF676C" w14:textId="77777777" w:rsidR="00155954" w:rsidRPr="00246855" w:rsidRDefault="00155954" w:rsidP="009174EC"/>
    <w:p w14:paraId="6C0D9FA0" w14:textId="0DA6E792" w:rsidR="009174EC" w:rsidRPr="00246855" w:rsidRDefault="009174EC" w:rsidP="00DB0296">
      <w:pPr>
        <w:pStyle w:val="ListParagraph"/>
        <w:numPr>
          <w:ilvl w:val="0"/>
          <w:numId w:val="2"/>
        </w:numPr>
        <w:rPr>
          <w:rFonts w:ascii="Arial" w:hAnsi="Arial" w:cs="Arial"/>
          <w:b/>
          <w:szCs w:val="24"/>
        </w:rPr>
      </w:pPr>
      <w:r w:rsidRPr="00246855">
        <w:rPr>
          <w:rFonts w:ascii="Arial" w:hAnsi="Arial" w:cs="Arial"/>
          <w:b/>
          <w:szCs w:val="24"/>
        </w:rPr>
        <w:t>Staffing implications</w:t>
      </w:r>
    </w:p>
    <w:p w14:paraId="570E8FA0" w14:textId="77777777" w:rsidR="00DB0296" w:rsidRPr="00246855" w:rsidRDefault="00DB0296" w:rsidP="00DB0296">
      <w:pPr>
        <w:pStyle w:val="ListParagraph"/>
        <w:rPr>
          <w:rFonts w:ascii="Arial" w:hAnsi="Arial" w:cs="Arial"/>
          <w:b/>
          <w:szCs w:val="24"/>
        </w:rPr>
      </w:pPr>
    </w:p>
    <w:p w14:paraId="756030E0" w14:textId="7082F4FF" w:rsidR="00DB0296" w:rsidRPr="0093001F" w:rsidRDefault="0051780F" w:rsidP="3DC822DB">
      <w:pPr>
        <w:pStyle w:val="ListParagraph"/>
        <w:rPr>
          <w:rFonts w:ascii="Arial" w:hAnsi="Arial" w:cs="Arial"/>
        </w:rPr>
      </w:pPr>
      <w:r w:rsidRPr="3DC822DB">
        <w:rPr>
          <w:rFonts w:ascii="Arial" w:hAnsi="Arial" w:cs="Arial"/>
        </w:rPr>
        <w:t>None</w:t>
      </w:r>
      <w:r w:rsidR="006C4710" w:rsidRPr="3DC822DB">
        <w:rPr>
          <w:rFonts w:ascii="Arial" w:hAnsi="Arial" w:cs="Arial"/>
        </w:rPr>
        <w:t>.</w:t>
      </w:r>
    </w:p>
    <w:p w14:paraId="6B05E7FC" w14:textId="77777777" w:rsidR="009174EC" w:rsidRDefault="009174EC" w:rsidP="009174EC"/>
    <w:p w14:paraId="5442FE2A" w14:textId="77777777" w:rsidR="00155954" w:rsidRPr="00246855" w:rsidRDefault="00155954" w:rsidP="009174EC"/>
    <w:p w14:paraId="5CA19619" w14:textId="77777777" w:rsidR="009174EC" w:rsidRPr="00246855" w:rsidRDefault="009174EC" w:rsidP="009174EC">
      <w:pPr>
        <w:rPr>
          <w:b/>
        </w:rPr>
      </w:pPr>
      <w:r w:rsidRPr="00246855">
        <w:rPr>
          <w:b/>
        </w:rPr>
        <w:t>12.</w:t>
      </w:r>
      <w:r w:rsidRPr="00246855">
        <w:rPr>
          <w:b/>
        </w:rPr>
        <w:tab/>
        <w:t>Equality, Diversity and Inclusion implications</w:t>
      </w:r>
    </w:p>
    <w:p w14:paraId="3E08181F" w14:textId="77777777" w:rsidR="009174EC" w:rsidRPr="00246855" w:rsidRDefault="009174EC" w:rsidP="009174EC">
      <w:pPr>
        <w:rPr>
          <w:i/>
        </w:rPr>
      </w:pPr>
    </w:p>
    <w:p w14:paraId="2931E8B4" w14:textId="3AE8687B" w:rsidR="00CE260F" w:rsidRPr="00E42AE2" w:rsidRDefault="00D32797" w:rsidP="3DC822DB">
      <w:pPr>
        <w:pStyle w:val="ListParagraph"/>
        <w:overflowPunct w:val="0"/>
        <w:autoSpaceDE w:val="0"/>
        <w:autoSpaceDN w:val="0"/>
        <w:adjustRightInd w:val="0"/>
        <w:textAlignment w:val="baseline"/>
        <w:rPr>
          <w:rFonts w:ascii="Arial" w:hAnsi="Arial" w:cs="Arial"/>
          <w:b/>
          <w:bCs/>
        </w:rPr>
      </w:pPr>
      <w:r w:rsidRPr="3DC822DB">
        <w:rPr>
          <w:rFonts w:ascii="Arial" w:hAnsi="Arial" w:cs="Arial"/>
        </w:rPr>
        <w:t>By supporting this event the PFCC will be demonstrating commitment to Diversity and Inclusion locally and nationally</w:t>
      </w:r>
      <w:r w:rsidR="00E42AE2" w:rsidRPr="3DC822DB">
        <w:rPr>
          <w:rFonts w:ascii="Arial" w:hAnsi="Arial" w:cs="Arial"/>
        </w:rPr>
        <w:t>.</w:t>
      </w:r>
    </w:p>
    <w:p w14:paraId="07871175" w14:textId="77777777" w:rsidR="009174EC" w:rsidRDefault="009174EC" w:rsidP="009174EC">
      <w:pPr>
        <w:rPr>
          <w:b/>
        </w:rPr>
      </w:pPr>
    </w:p>
    <w:p w14:paraId="6B9F0D5A" w14:textId="77777777" w:rsidR="00155954" w:rsidRPr="00246855" w:rsidRDefault="00155954" w:rsidP="009174EC">
      <w:pPr>
        <w:rPr>
          <w:b/>
        </w:rPr>
      </w:pPr>
    </w:p>
    <w:p w14:paraId="270A8AEA" w14:textId="702AA59D" w:rsidR="00AF68EE" w:rsidRPr="00246855" w:rsidRDefault="009174EC" w:rsidP="00AF68EE">
      <w:pPr>
        <w:pStyle w:val="ListParagraph"/>
        <w:numPr>
          <w:ilvl w:val="0"/>
          <w:numId w:val="2"/>
        </w:numPr>
        <w:rPr>
          <w:rFonts w:ascii="Arial" w:hAnsi="Arial" w:cs="Arial"/>
          <w:b/>
          <w:szCs w:val="24"/>
        </w:rPr>
      </w:pPr>
      <w:r w:rsidRPr="00246855">
        <w:rPr>
          <w:rFonts w:ascii="Arial" w:hAnsi="Arial" w:cs="Arial"/>
          <w:b/>
          <w:szCs w:val="24"/>
        </w:rPr>
        <w:t>Risks and Mitigations</w:t>
      </w:r>
    </w:p>
    <w:p w14:paraId="2F207012" w14:textId="77777777" w:rsidR="00AF68EE" w:rsidRPr="00246855" w:rsidRDefault="00AF68EE" w:rsidP="00AF68EE">
      <w:pPr>
        <w:pStyle w:val="ListParagraph"/>
        <w:rPr>
          <w:rFonts w:ascii="Arial" w:hAnsi="Arial" w:cs="Arial"/>
          <w:b/>
          <w:szCs w:val="24"/>
        </w:rPr>
      </w:pPr>
    </w:p>
    <w:p w14:paraId="00CEEE54" w14:textId="56EADDCB" w:rsidR="00BA364F" w:rsidRPr="00246855" w:rsidRDefault="008B39EC" w:rsidP="3DC822DB">
      <w:pPr>
        <w:pStyle w:val="ListParagraph"/>
        <w:rPr>
          <w:rFonts w:ascii="Arial" w:hAnsi="Arial" w:cs="Arial"/>
          <w:b/>
          <w:bCs/>
        </w:rPr>
      </w:pPr>
      <w:r w:rsidRPr="3DC822DB">
        <w:rPr>
          <w:rFonts w:ascii="Arial" w:hAnsi="Arial" w:cs="Arial"/>
        </w:rPr>
        <w:t xml:space="preserve">By not </w:t>
      </w:r>
      <w:r w:rsidR="00671141" w:rsidRPr="3DC822DB">
        <w:rPr>
          <w:rFonts w:ascii="Arial" w:hAnsi="Arial" w:cs="Arial"/>
        </w:rPr>
        <w:t xml:space="preserve">supporting </w:t>
      </w:r>
      <w:r w:rsidR="00E42AE2" w:rsidRPr="3DC822DB">
        <w:rPr>
          <w:rFonts w:ascii="Arial" w:hAnsi="Arial" w:cs="Arial"/>
        </w:rPr>
        <w:t xml:space="preserve">this conference </w:t>
      </w:r>
      <w:r w:rsidR="00F62B8D" w:rsidRPr="3DC822DB">
        <w:rPr>
          <w:rFonts w:ascii="Arial" w:hAnsi="Arial" w:cs="Arial"/>
        </w:rPr>
        <w:t>it could be perceived as the PFCC not supporting equality and diversity within the police service.</w:t>
      </w:r>
    </w:p>
    <w:p w14:paraId="62A7B188" w14:textId="77777777" w:rsidR="009174EC" w:rsidRDefault="009174EC" w:rsidP="009174EC">
      <w:pPr>
        <w:rPr>
          <w:b/>
        </w:rPr>
      </w:pPr>
    </w:p>
    <w:p w14:paraId="7E523119" w14:textId="77777777" w:rsidR="00155954" w:rsidRPr="00246855" w:rsidRDefault="00155954" w:rsidP="009174EC">
      <w:pPr>
        <w:rPr>
          <w:b/>
        </w:rPr>
      </w:pPr>
    </w:p>
    <w:p w14:paraId="5D4DF6E3" w14:textId="7D1A14ED" w:rsidR="00AF68EE" w:rsidRPr="00246855" w:rsidRDefault="009174EC" w:rsidP="00AF68EE">
      <w:pPr>
        <w:pStyle w:val="ListParagraph"/>
        <w:numPr>
          <w:ilvl w:val="0"/>
          <w:numId w:val="2"/>
        </w:numPr>
        <w:rPr>
          <w:rFonts w:ascii="Arial" w:hAnsi="Arial" w:cs="Arial"/>
          <w:b/>
          <w:szCs w:val="24"/>
        </w:rPr>
      </w:pPr>
      <w:r w:rsidRPr="00246855">
        <w:rPr>
          <w:rFonts w:ascii="Arial" w:hAnsi="Arial" w:cs="Arial"/>
          <w:b/>
          <w:szCs w:val="24"/>
        </w:rPr>
        <w:t>Governance Boards</w:t>
      </w:r>
    </w:p>
    <w:p w14:paraId="6CA1B411" w14:textId="77777777" w:rsidR="00AF68EE" w:rsidRPr="00246855" w:rsidRDefault="00AF68EE" w:rsidP="00AF68EE">
      <w:pPr>
        <w:pStyle w:val="ListParagraph"/>
        <w:rPr>
          <w:rFonts w:ascii="Arial" w:hAnsi="Arial" w:cs="Arial"/>
          <w:b/>
          <w:szCs w:val="24"/>
        </w:rPr>
      </w:pPr>
    </w:p>
    <w:p w14:paraId="4A68F8A0" w14:textId="7C0151B6" w:rsidR="00AF68EE" w:rsidRDefault="005D3943" w:rsidP="00AF68EE">
      <w:pPr>
        <w:pStyle w:val="ListParagraph"/>
        <w:rPr>
          <w:rFonts w:ascii="Arial" w:hAnsi="Arial" w:cs="Arial"/>
          <w:bCs/>
          <w:szCs w:val="24"/>
        </w:rPr>
      </w:pPr>
      <w:r w:rsidRPr="005D3943">
        <w:rPr>
          <w:rFonts w:ascii="Arial" w:hAnsi="Arial" w:cs="Arial"/>
          <w:bCs/>
          <w:szCs w:val="24"/>
        </w:rPr>
        <w:t>Th</w:t>
      </w:r>
      <w:r w:rsidR="002F066F">
        <w:rPr>
          <w:rFonts w:ascii="Arial" w:hAnsi="Arial" w:cs="Arial"/>
          <w:bCs/>
          <w:szCs w:val="24"/>
        </w:rPr>
        <w:t>e funding</w:t>
      </w:r>
      <w:r w:rsidRPr="005D3943">
        <w:rPr>
          <w:rFonts w:ascii="Arial" w:hAnsi="Arial" w:cs="Arial"/>
          <w:bCs/>
          <w:szCs w:val="24"/>
        </w:rPr>
        <w:t xml:space="preserve"> decision has not been subject to any formal governance boards</w:t>
      </w:r>
      <w:r w:rsidR="00F137CA">
        <w:rPr>
          <w:rFonts w:ascii="Arial" w:hAnsi="Arial" w:cs="Arial"/>
          <w:bCs/>
          <w:szCs w:val="24"/>
        </w:rPr>
        <w:t>.</w:t>
      </w:r>
    </w:p>
    <w:p w14:paraId="4E9F6667" w14:textId="77777777" w:rsidR="005D3943" w:rsidRDefault="005D3943" w:rsidP="00AF68EE">
      <w:pPr>
        <w:pStyle w:val="ListParagraph"/>
        <w:rPr>
          <w:rFonts w:ascii="Arial" w:hAnsi="Arial" w:cs="Arial"/>
          <w:b/>
          <w:szCs w:val="24"/>
        </w:rPr>
      </w:pPr>
    </w:p>
    <w:p w14:paraId="54C4664D" w14:textId="77777777" w:rsidR="00155954" w:rsidRPr="00246855" w:rsidRDefault="00155954" w:rsidP="00AF68EE">
      <w:pPr>
        <w:pStyle w:val="ListParagraph"/>
        <w:rPr>
          <w:rFonts w:ascii="Arial" w:hAnsi="Arial" w:cs="Arial"/>
          <w:b/>
          <w:szCs w:val="24"/>
        </w:rPr>
      </w:pPr>
    </w:p>
    <w:p w14:paraId="58049B0C" w14:textId="77777777" w:rsidR="00AF68EE" w:rsidRPr="00246855" w:rsidRDefault="009174EC" w:rsidP="00AF68EE">
      <w:pPr>
        <w:pStyle w:val="ListParagraph"/>
        <w:numPr>
          <w:ilvl w:val="0"/>
          <w:numId w:val="2"/>
        </w:numPr>
        <w:rPr>
          <w:rFonts w:ascii="Arial" w:hAnsi="Arial" w:cs="Arial"/>
          <w:bCs/>
          <w:szCs w:val="24"/>
        </w:rPr>
      </w:pPr>
      <w:r w:rsidRPr="00246855">
        <w:rPr>
          <w:rFonts w:ascii="Arial" w:hAnsi="Arial" w:cs="Arial"/>
          <w:b/>
          <w:szCs w:val="24"/>
        </w:rPr>
        <w:t>Links to Future Plans</w:t>
      </w:r>
    </w:p>
    <w:p w14:paraId="43BCF413" w14:textId="77777777" w:rsidR="00AF68EE" w:rsidRPr="00246855" w:rsidRDefault="00AF68EE" w:rsidP="00AF68EE">
      <w:pPr>
        <w:pStyle w:val="ListParagraph"/>
        <w:rPr>
          <w:rFonts w:ascii="Arial" w:hAnsi="Arial" w:cs="Arial"/>
          <w:bCs/>
          <w:szCs w:val="24"/>
        </w:rPr>
      </w:pPr>
    </w:p>
    <w:p w14:paraId="4DCDBBEF" w14:textId="33BEF7D9" w:rsidR="00AF68EE" w:rsidRPr="00246855" w:rsidRDefault="00AF68EE" w:rsidP="00AF68EE">
      <w:pPr>
        <w:pStyle w:val="ListParagraph"/>
        <w:numPr>
          <w:ilvl w:val="1"/>
          <w:numId w:val="2"/>
        </w:numPr>
        <w:rPr>
          <w:rFonts w:ascii="Arial" w:hAnsi="Arial" w:cs="Arial"/>
          <w:bCs/>
          <w:szCs w:val="24"/>
        </w:rPr>
      </w:pPr>
      <w:r w:rsidRPr="00246855">
        <w:rPr>
          <w:rFonts w:ascii="Arial" w:hAnsi="Arial" w:cs="Arial"/>
          <w:bCs/>
          <w:szCs w:val="24"/>
        </w:rPr>
        <w:t xml:space="preserve"> </w:t>
      </w:r>
      <w:r w:rsidR="00CF7B23">
        <w:rPr>
          <w:rFonts w:ascii="Arial" w:hAnsi="Arial" w:cs="Arial"/>
          <w:bCs/>
          <w:szCs w:val="24"/>
        </w:rPr>
        <w:t>The support for equality and inclusion is integral to the ethos of the PFCC</w:t>
      </w:r>
      <w:r w:rsidR="00E42AE2">
        <w:rPr>
          <w:rFonts w:ascii="Arial" w:hAnsi="Arial" w:cs="Arial"/>
          <w:bCs/>
          <w:szCs w:val="24"/>
        </w:rPr>
        <w:t xml:space="preserve"> and the PFCC’s Public Sector Equality </w:t>
      </w:r>
      <w:r w:rsidR="00683423">
        <w:rPr>
          <w:rFonts w:ascii="Arial" w:hAnsi="Arial" w:cs="Arial"/>
          <w:bCs/>
          <w:szCs w:val="24"/>
        </w:rPr>
        <w:t xml:space="preserve">Act duties. </w:t>
      </w:r>
    </w:p>
    <w:p w14:paraId="02279F5C" w14:textId="77777777" w:rsidR="009174EC" w:rsidRDefault="009174EC" w:rsidP="009174EC">
      <w:pPr>
        <w:rPr>
          <w:b/>
        </w:rPr>
      </w:pPr>
    </w:p>
    <w:p w14:paraId="3C5E0627" w14:textId="77777777" w:rsidR="00155954" w:rsidRPr="00246855" w:rsidRDefault="00155954" w:rsidP="009174EC">
      <w:pPr>
        <w:rPr>
          <w:b/>
        </w:rPr>
      </w:pPr>
    </w:p>
    <w:p w14:paraId="45192C7E" w14:textId="77777777" w:rsidR="009174EC" w:rsidRPr="00246855" w:rsidRDefault="009174EC" w:rsidP="009174EC">
      <w:pPr>
        <w:rPr>
          <w:b/>
        </w:rPr>
      </w:pPr>
      <w:r w:rsidRPr="00246855">
        <w:rPr>
          <w:b/>
        </w:rPr>
        <w:t>16.</w:t>
      </w:r>
      <w:r w:rsidRPr="00246855">
        <w:rPr>
          <w:b/>
        </w:rPr>
        <w:tab/>
        <w:t>Background Papers and Appendices</w:t>
      </w:r>
    </w:p>
    <w:p w14:paraId="71CCADB9" w14:textId="77777777" w:rsidR="009174EC" w:rsidRPr="00246855" w:rsidRDefault="009174EC" w:rsidP="009174EC">
      <w:pPr>
        <w:rPr>
          <w:i/>
        </w:rPr>
      </w:pPr>
    </w:p>
    <w:p w14:paraId="5851EC4E" w14:textId="718E8BA7" w:rsidR="009174EC" w:rsidRPr="00246855" w:rsidRDefault="009174EC" w:rsidP="3DC822DB">
      <w:pPr>
        <w:rPr>
          <w:b/>
          <w:bCs/>
        </w:rPr>
      </w:pPr>
    </w:p>
    <w:p w14:paraId="3E4AFDFF" w14:textId="77777777" w:rsidR="00E34CAF" w:rsidRDefault="00E34CAF">
      <w:pPr>
        <w:spacing w:after="160" w:line="259" w:lineRule="auto"/>
        <w:rPr>
          <w:b/>
          <w:u w:val="single"/>
        </w:rPr>
      </w:pPr>
      <w:r>
        <w:rPr>
          <w:b/>
          <w:u w:val="single"/>
        </w:rPr>
        <w:br w:type="page"/>
      </w:r>
    </w:p>
    <w:p w14:paraId="331A60E0" w14:textId="7629D7DC" w:rsidR="009174EC" w:rsidRPr="00246855" w:rsidRDefault="009174EC" w:rsidP="009174EC">
      <w:pPr>
        <w:rPr>
          <w:b/>
          <w:u w:val="single"/>
        </w:rPr>
      </w:pPr>
      <w:r w:rsidRPr="00246855">
        <w:rPr>
          <w:b/>
          <w:u w:val="single"/>
        </w:rPr>
        <w:lastRenderedPageBreak/>
        <w:t>Report Approval</w:t>
      </w:r>
    </w:p>
    <w:p w14:paraId="16034286" w14:textId="77777777" w:rsidR="009174EC" w:rsidRPr="00246855" w:rsidRDefault="009174EC" w:rsidP="009174EC">
      <w:pPr>
        <w:rPr>
          <w:b/>
        </w:rPr>
      </w:pPr>
    </w:p>
    <w:p w14:paraId="161BDDA8" w14:textId="77777777" w:rsidR="009174EC" w:rsidRPr="00246855" w:rsidRDefault="009174EC" w:rsidP="009174EC">
      <w:r w:rsidRPr="00246855">
        <w:t xml:space="preserve">The report will be signed off by the PFCC’s Chief Executive and Chief Finance Officer prior to review and sign off by the PFCC / DPFCC. </w:t>
      </w:r>
    </w:p>
    <w:p w14:paraId="46133ABE" w14:textId="77777777" w:rsidR="009174EC" w:rsidRPr="00246855" w:rsidRDefault="009174EC" w:rsidP="009174EC"/>
    <w:p w14:paraId="6AC15427" w14:textId="77777777" w:rsidR="009174EC" w:rsidRPr="00246855" w:rsidRDefault="009174EC" w:rsidP="009174EC"/>
    <w:p w14:paraId="15C640CD" w14:textId="77777777" w:rsidR="009174EC" w:rsidRPr="00246855" w:rsidRDefault="009174EC" w:rsidP="009174EC"/>
    <w:p w14:paraId="71B0A9C6" w14:textId="77777777" w:rsidR="009174EC" w:rsidRPr="00246855" w:rsidRDefault="009174EC" w:rsidP="009174EC">
      <w:r w:rsidRPr="00246855">
        <w:t>Chief Executive / M.O.                       Sign:  ………………………………………</w:t>
      </w:r>
    </w:p>
    <w:p w14:paraId="216DFEB4" w14:textId="77777777" w:rsidR="009174EC" w:rsidRPr="00246855" w:rsidRDefault="009174EC" w:rsidP="009174EC"/>
    <w:p w14:paraId="13D0F6EA" w14:textId="77777777" w:rsidR="009174EC" w:rsidRPr="00246855" w:rsidRDefault="009174EC" w:rsidP="009174EC"/>
    <w:p w14:paraId="529D3956" w14:textId="77777777" w:rsidR="009174EC" w:rsidRPr="00246855" w:rsidRDefault="009174EC" w:rsidP="009174EC">
      <w:r w:rsidRPr="00246855">
        <w:t xml:space="preserve">                                                           Print:  ………………………………………</w:t>
      </w:r>
    </w:p>
    <w:p w14:paraId="74AD7945" w14:textId="77777777" w:rsidR="009174EC" w:rsidRPr="00246855" w:rsidRDefault="009174EC" w:rsidP="009174EC"/>
    <w:p w14:paraId="3E1254E3" w14:textId="77777777" w:rsidR="009174EC" w:rsidRPr="00246855" w:rsidRDefault="009174EC" w:rsidP="009174EC"/>
    <w:p w14:paraId="604F5604" w14:textId="2428BD07" w:rsidR="009174EC" w:rsidRPr="00246855" w:rsidRDefault="009174EC" w:rsidP="009174EC">
      <w:r w:rsidRPr="00246855">
        <w:t xml:space="preserve">                                                           Date:  ………………………………………</w:t>
      </w:r>
    </w:p>
    <w:p w14:paraId="5EA3B137" w14:textId="0535B723" w:rsidR="009174EC" w:rsidRPr="00246855" w:rsidRDefault="00A074C8" w:rsidP="009174EC">
      <w:r w:rsidRPr="00C91C26">
        <w:rPr>
          <w:noProof/>
        </w:rPr>
        <w:drawing>
          <wp:anchor distT="0" distB="0" distL="114300" distR="114300" simplePos="0" relativeHeight="251658249" behindDoc="1" locked="0" layoutInCell="1" allowOverlap="1" wp14:anchorId="158D77F8" wp14:editId="2795E333">
            <wp:simplePos x="0" y="0"/>
            <wp:positionH relativeFrom="column">
              <wp:posOffset>3008866</wp:posOffset>
            </wp:positionH>
            <wp:positionV relativeFrom="paragraph">
              <wp:posOffset>23495</wp:posOffset>
            </wp:positionV>
            <wp:extent cx="2027480" cy="9528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48D27C0C" w14:textId="4443EA52" w:rsidR="009174EC" w:rsidRPr="00246855" w:rsidRDefault="009174EC" w:rsidP="009174EC"/>
    <w:p w14:paraId="4DEDB5DF" w14:textId="77777777" w:rsidR="009174EC" w:rsidRPr="00246855" w:rsidRDefault="009174EC" w:rsidP="009174EC"/>
    <w:p w14:paraId="3366F9DD" w14:textId="5CB775F9" w:rsidR="009174EC" w:rsidRPr="00246855" w:rsidRDefault="009174EC" w:rsidP="009174EC">
      <w:r w:rsidRPr="00246855">
        <w:t xml:space="preserve">Chief Finance Officer </w:t>
      </w:r>
      <w:r w:rsidRPr="00246855">
        <w:tab/>
      </w:r>
      <w:r w:rsidRPr="00246855">
        <w:tab/>
        <w:t xml:space="preserve">      Sign</w:t>
      </w:r>
      <w:r w:rsidR="00A074C8">
        <w:t xml:space="preserve">    </w:t>
      </w:r>
    </w:p>
    <w:p w14:paraId="108C6290" w14:textId="77777777" w:rsidR="009174EC" w:rsidRPr="00246855" w:rsidRDefault="009174EC" w:rsidP="009174EC">
      <w:pPr>
        <w:ind w:firstLine="720"/>
      </w:pPr>
    </w:p>
    <w:p w14:paraId="74ADE887" w14:textId="77777777" w:rsidR="009174EC" w:rsidRPr="00246855" w:rsidRDefault="009174EC" w:rsidP="009174EC">
      <w:pPr>
        <w:ind w:firstLine="720"/>
      </w:pPr>
    </w:p>
    <w:p w14:paraId="4EBE886A" w14:textId="106B2D3A" w:rsidR="009174EC" w:rsidRPr="00246855" w:rsidRDefault="009174EC" w:rsidP="009174EC">
      <w:pPr>
        <w:ind w:firstLine="720"/>
      </w:pPr>
      <w:r w:rsidRPr="00246855">
        <w:t xml:space="preserve">                                                Print:  </w:t>
      </w:r>
      <w:r w:rsidR="00A074C8">
        <w:t xml:space="preserve">    Janet Perry</w:t>
      </w:r>
    </w:p>
    <w:p w14:paraId="7E8430A2" w14:textId="77777777" w:rsidR="009174EC" w:rsidRPr="00246855" w:rsidRDefault="009174EC" w:rsidP="009174EC"/>
    <w:p w14:paraId="304AA6CC" w14:textId="77777777" w:rsidR="009174EC" w:rsidRPr="00246855" w:rsidRDefault="009174EC" w:rsidP="009174EC"/>
    <w:p w14:paraId="3AEDA1F9" w14:textId="66BE515D" w:rsidR="009174EC" w:rsidRPr="00246855" w:rsidRDefault="009174EC" w:rsidP="009174EC">
      <w:r w:rsidRPr="00246855">
        <w:t xml:space="preserve">                                                           Date:  </w:t>
      </w:r>
      <w:r w:rsidR="00A074C8">
        <w:t xml:space="preserve">   06 August 2024</w:t>
      </w:r>
    </w:p>
    <w:p w14:paraId="496B9A55" w14:textId="77777777" w:rsidR="009174EC" w:rsidRPr="00246855" w:rsidRDefault="009174EC" w:rsidP="009174EC">
      <w:pPr>
        <w:rPr>
          <w:b/>
          <w:u w:val="single"/>
        </w:rPr>
      </w:pPr>
    </w:p>
    <w:p w14:paraId="400C96A8" w14:textId="77777777" w:rsidR="009174EC" w:rsidRPr="00246855" w:rsidRDefault="009174EC" w:rsidP="009174EC">
      <w:pPr>
        <w:rPr>
          <w:b/>
          <w:u w:val="single"/>
        </w:rPr>
      </w:pPr>
    </w:p>
    <w:p w14:paraId="3DFC7476" w14:textId="77777777" w:rsidR="009174EC" w:rsidRPr="00246855" w:rsidRDefault="009174EC" w:rsidP="009174EC">
      <w:pPr>
        <w:rPr>
          <w:b/>
          <w:u w:val="single"/>
        </w:rPr>
      </w:pPr>
    </w:p>
    <w:p w14:paraId="190CAD02" w14:textId="77777777" w:rsidR="009174EC" w:rsidRPr="00246855" w:rsidRDefault="009174EC" w:rsidP="009174EC">
      <w:pPr>
        <w:rPr>
          <w:b/>
          <w:u w:val="single"/>
        </w:rPr>
      </w:pPr>
      <w:r w:rsidRPr="00246855">
        <w:rPr>
          <w:b/>
          <w:u w:val="single"/>
        </w:rPr>
        <w:t>Publication</w:t>
      </w:r>
    </w:p>
    <w:p w14:paraId="1655ECE9" w14:textId="77777777" w:rsidR="009174EC" w:rsidRPr="00246855" w:rsidRDefault="009174EC" w:rsidP="009174EC">
      <w:pPr>
        <w:rPr>
          <w:b/>
        </w:rPr>
      </w:pPr>
      <w:r w:rsidRPr="00246855">
        <w:rPr>
          <w:b/>
          <w:noProof/>
        </w:rPr>
        <mc:AlternateContent>
          <mc:Choice Requires="wps">
            <w:drawing>
              <wp:anchor distT="0" distB="0" distL="114300" distR="114300" simplePos="0" relativeHeight="251658246" behindDoc="0" locked="0" layoutInCell="1" allowOverlap="1" wp14:anchorId="25701C84" wp14:editId="5902C9BF">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3C4D6805" w14:textId="761346EC" w:rsidR="009174EC" w:rsidRDefault="00AF68EE" w:rsidP="009174E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01C84" id="_x0000_t202" coordsize="21600,21600" o:spt="202" path="m,l,21600r21600,l21600,xe">
                <v:stroke joinstyle="miter"/>
                <v:path gradientshapeok="t" o:connecttype="rect"/>
              </v:shapetype>
              <v:shape id="Text Box 13" o:spid="_x0000_s1026" type="#_x0000_t202" style="position:absolute;margin-left:289.6pt;margin-top:6.45pt;width:30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">
                <v:textbox>
                  <w:txbxContent>
                    <w:p w14:paraId="3C4D6805" w14:textId="761346EC" w:rsidR="009174EC" w:rsidRDefault="00AF68EE" w:rsidP="009174EC">
                      <w:r>
                        <w:t>x</w:t>
                      </w:r>
                    </w:p>
                  </w:txbxContent>
                </v:textbox>
              </v:shape>
            </w:pict>
          </mc:Fallback>
        </mc:AlternateContent>
      </w:r>
    </w:p>
    <w:p w14:paraId="796E6F8C" w14:textId="77777777" w:rsidR="009174EC" w:rsidRPr="00246855" w:rsidRDefault="009174EC" w:rsidP="009174EC">
      <w:pPr>
        <w:rPr>
          <w:b/>
        </w:rPr>
      </w:pPr>
      <w:r w:rsidRPr="00246855">
        <w:rPr>
          <w:b/>
        </w:rPr>
        <w:t>Is the report for publication?</w:t>
      </w:r>
      <w:r w:rsidRPr="00246855">
        <w:rPr>
          <w:b/>
        </w:rPr>
        <w:tab/>
      </w:r>
      <w:r w:rsidRPr="00246855">
        <w:rPr>
          <w:b/>
        </w:rPr>
        <w:tab/>
      </w:r>
      <w:r w:rsidRPr="00246855">
        <w:rPr>
          <w:b/>
        </w:rPr>
        <w:tab/>
        <w:t>YES</w:t>
      </w:r>
    </w:p>
    <w:p w14:paraId="1CBA43F3" w14:textId="77777777" w:rsidR="009174EC" w:rsidRPr="00246855" w:rsidRDefault="009174EC" w:rsidP="009174EC">
      <w:pPr>
        <w:rPr>
          <w:b/>
        </w:rPr>
      </w:pPr>
      <w:r w:rsidRPr="00246855">
        <w:rPr>
          <w:b/>
          <w:noProof/>
        </w:rPr>
        <mc:AlternateContent>
          <mc:Choice Requires="wps">
            <w:drawing>
              <wp:anchor distT="0" distB="0" distL="114300" distR="114300" simplePos="0" relativeHeight="251658240" behindDoc="0" locked="0" layoutInCell="1" allowOverlap="1" wp14:anchorId="5B027D66" wp14:editId="0991AA2B">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09052B1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7D66" id="Text Box 10" o:spid="_x0000_s1027" type="#_x0000_t202" style="position:absolute;margin-left:289.5pt;margin-top:4.95pt;width:3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">
                <v:textbox>
                  <w:txbxContent>
                    <w:p w14:paraId="09052B19" w14:textId="77777777" w:rsidR="009174EC" w:rsidRDefault="009174EC" w:rsidP="009174EC"/>
                  </w:txbxContent>
                </v:textbox>
              </v:shape>
            </w:pict>
          </mc:Fallback>
        </mc:AlternateContent>
      </w:r>
    </w:p>
    <w:p w14:paraId="30CD7EF2" w14:textId="77777777" w:rsidR="009174EC" w:rsidRPr="00246855" w:rsidRDefault="009174EC" w:rsidP="009174EC">
      <w:pPr>
        <w:ind w:left="1440" w:firstLine="720"/>
        <w:rPr>
          <w:b/>
        </w:rPr>
      </w:pPr>
      <w:r w:rsidRPr="00246855">
        <w:rPr>
          <w:b/>
        </w:rPr>
        <w:tab/>
      </w:r>
      <w:r w:rsidRPr="00246855">
        <w:rPr>
          <w:b/>
        </w:rPr>
        <w:tab/>
      </w:r>
      <w:r w:rsidRPr="00246855">
        <w:rPr>
          <w:b/>
        </w:rPr>
        <w:tab/>
      </w:r>
      <w:r w:rsidRPr="00246855">
        <w:rPr>
          <w:b/>
        </w:rPr>
        <w:tab/>
        <w:t>NO</w:t>
      </w:r>
    </w:p>
    <w:p w14:paraId="568BD032" w14:textId="77777777" w:rsidR="009174EC" w:rsidRPr="00246855" w:rsidRDefault="009174EC" w:rsidP="009174EC">
      <w:pPr>
        <w:spacing w:before="120"/>
        <w:rPr>
          <w:b/>
        </w:rPr>
      </w:pPr>
      <w:r w:rsidRPr="00246855">
        <w:rPr>
          <w:b/>
        </w:rPr>
        <w:t xml:space="preserve">If ‘NO’, please give reasons for non-publication </w:t>
      </w:r>
      <w:r w:rsidRPr="00246855">
        <w:rPr>
          <w:i/>
        </w:rPr>
        <w:t>(Where relevant, cite the security classification of the document(s).  State ‘None’ if applicable)</w:t>
      </w:r>
    </w:p>
    <w:p w14:paraId="4CBEF68A" w14:textId="77777777" w:rsidR="009174EC" w:rsidRPr="00246855" w:rsidRDefault="009174EC" w:rsidP="009174EC">
      <w:pPr>
        <w:spacing w:line="320" w:lineRule="atLeast"/>
        <w:rPr>
          <w:b/>
        </w:rPr>
      </w:pPr>
      <w:r w:rsidRPr="00246855">
        <w:t>…………………………………………………………………………………………………………………………………………………………………………………………………………</w:t>
      </w:r>
      <w:r w:rsidRPr="00246855">
        <w:rPr>
          <w:b/>
        </w:rPr>
        <w:t xml:space="preserve"> </w:t>
      </w:r>
    </w:p>
    <w:p w14:paraId="5504E6F2" w14:textId="77777777" w:rsidR="009174EC" w:rsidRPr="00246855" w:rsidRDefault="009174EC" w:rsidP="009174EC">
      <w:pPr>
        <w:spacing w:line="320" w:lineRule="atLeast"/>
      </w:pPr>
      <w:r w:rsidRPr="00246855">
        <w:t>If the report is not for publication, the Chief Executive will decide if and how the public can be informed of the decision.</w:t>
      </w:r>
    </w:p>
    <w:p w14:paraId="381CB173" w14:textId="77777777" w:rsidR="009174EC" w:rsidRPr="00246855" w:rsidRDefault="009174EC" w:rsidP="009174EC">
      <w:pPr>
        <w:rPr>
          <w:b/>
          <w:u w:val="single"/>
        </w:rPr>
      </w:pPr>
    </w:p>
    <w:p w14:paraId="3FD052F5" w14:textId="77777777" w:rsidR="009174EC" w:rsidRPr="00246855" w:rsidRDefault="009174EC" w:rsidP="009174EC">
      <w:pPr>
        <w:rPr>
          <w:b/>
          <w:u w:val="single"/>
        </w:rPr>
      </w:pPr>
      <w:r w:rsidRPr="00246855">
        <w:rPr>
          <w:b/>
          <w:u w:val="single"/>
        </w:rPr>
        <w:t>Redaction</w:t>
      </w:r>
    </w:p>
    <w:p w14:paraId="360B541A" w14:textId="77777777" w:rsidR="009174EC" w:rsidRPr="00246855" w:rsidRDefault="009174EC" w:rsidP="009174EC">
      <w:pPr>
        <w:rPr>
          <w:b/>
          <w:u w:val="single"/>
        </w:rPr>
      </w:pPr>
    </w:p>
    <w:p w14:paraId="6BA62DC7" w14:textId="77777777" w:rsidR="009174EC" w:rsidRPr="00246855" w:rsidRDefault="009174EC" w:rsidP="3DC822DB">
      <w:pPr>
        <w:spacing w:line="360" w:lineRule="auto"/>
        <w:rPr>
          <w:b/>
          <w:bCs/>
        </w:rPr>
      </w:pPr>
      <w:r w:rsidRPr="00246855">
        <w:rPr>
          <w:b/>
          <w:noProof/>
        </w:rPr>
        <mc:AlternateContent>
          <mc:Choice Requires="wps">
            <w:drawing>
              <wp:anchor distT="0" distB="0" distL="114300" distR="114300" simplePos="0" relativeHeight="251658245" behindDoc="0" locked="0" layoutInCell="1" allowOverlap="1" wp14:anchorId="3439ED9E" wp14:editId="2D5D9081">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A852741"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ED9E" id="Text Box 11" o:spid="_x0000_s1028" type="#_x0000_t202" style="position:absolute;margin-left:396.7pt;margin-top:19.5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AnehUGHAIAADEEAAAOAAAAAAAAAAAAAAAAAC4CAABkcnMvZTJvRG9jLnhtbFBLAQIt&#10;ABQABgAIAAAAIQAX5sGD3gAAAAkBAAAPAAAAAAAAAAAAAAAAAHYEAABkcnMvZG93bnJldi54bWxQ&#10;SwUGAAAAAAQABADzAAAAgQUAAAAA&#10;">
                <v:textbox>
                  <w:txbxContent>
                    <w:p w14:paraId="5A852741" w14:textId="77777777" w:rsidR="009174EC" w:rsidRDefault="009174EC" w:rsidP="009174EC"/>
                  </w:txbxContent>
                </v:textbox>
              </v:shape>
            </w:pict>
          </mc:Fallback>
        </mc:AlternateContent>
      </w:r>
      <w:r w:rsidRPr="00246855">
        <w:rPr>
          <w:b/>
          <w:noProof/>
        </w:rPr>
        <mc:AlternateContent>
          <mc:Choice Requires="wps">
            <w:drawing>
              <wp:anchor distT="0" distB="0" distL="114300" distR="114300" simplePos="0" relativeHeight="251658243" behindDoc="0" locked="0" layoutInCell="1" allowOverlap="1" wp14:anchorId="797D70FD" wp14:editId="5C6488BA">
                <wp:simplePos x="0" y="0"/>
                <wp:positionH relativeFrom="column">
                  <wp:posOffset>2330450</wp:posOffset>
                </wp:positionH>
                <wp:positionV relativeFrom="paragraph">
                  <wp:posOffset>243205</wp:posOffset>
                </wp:positionV>
                <wp:extent cx="381000" cy="2590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1000" cy="259080"/>
                        </a:xfrm>
                        <a:prstGeom prst="rect">
                          <a:avLst/>
                        </a:prstGeom>
                        <a:solidFill>
                          <a:srgbClr val="FFFFFF"/>
                        </a:solidFill>
                        <a:ln w="9525">
                          <a:solidFill>
                            <a:srgbClr val="000000"/>
                          </a:solidFill>
                          <a:miter/>
                        </a:ln>
                      </wps:spPr>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00C5246" id="Rectangle 12" o:spid="_x0000_s1026" style="position:absolute;margin-left:183.5pt;margin-top:19.1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"/>
            </w:pict>
          </mc:Fallback>
        </mc:AlternateContent>
      </w:r>
      <w:r w:rsidRPr="3DC822DB">
        <w:rPr>
          <w:b/>
          <w:bCs/>
        </w:rPr>
        <w:t>If the report is for publication, is redaction required:</w:t>
      </w:r>
      <w:r w:rsidRPr="00246855">
        <w:rPr>
          <w:b/>
        </w:rPr>
        <w:tab/>
      </w:r>
      <w:r w:rsidRPr="00246855">
        <w:rPr>
          <w:b/>
        </w:rPr>
        <w:tab/>
      </w:r>
      <w:r w:rsidRPr="00246855">
        <w:rPr>
          <w:b/>
        </w:rPr>
        <w:tab/>
      </w:r>
      <w:r w:rsidRPr="00246855">
        <w:rPr>
          <w:b/>
        </w:rPr>
        <w:tab/>
      </w:r>
    </w:p>
    <w:p w14:paraId="61371E4E" w14:textId="77777777" w:rsidR="009174EC" w:rsidRPr="00246855" w:rsidRDefault="009174EC" w:rsidP="009174EC">
      <w:pPr>
        <w:pStyle w:val="ListParagraph"/>
        <w:numPr>
          <w:ilvl w:val="0"/>
          <w:numId w:val="4"/>
        </w:numPr>
        <w:overflowPunct w:val="0"/>
        <w:autoSpaceDE w:val="0"/>
        <w:autoSpaceDN w:val="0"/>
        <w:adjustRightInd w:val="0"/>
        <w:ind w:left="284" w:hanging="284"/>
        <w:textAlignment w:val="baseline"/>
        <w:rPr>
          <w:rFonts w:ascii="Arial" w:hAnsi="Arial" w:cs="Arial"/>
          <w:b/>
          <w:szCs w:val="24"/>
        </w:rPr>
      </w:pPr>
      <w:r w:rsidRPr="00246855">
        <w:rPr>
          <w:rFonts w:ascii="Arial" w:hAnsi="Arial" w:cs="Arial"/>
          <w:b/>
          <w:szCs w:val="24"/>
        </w:rPr>
        <w:t>Of Decision Sheet?</w:t>
      </w:r>
      <w:r w:rsidRPr="00246855">
        <w:rPr>
          <w:rFonts w:ascii="Arial" w:hAnsi="Arial" w:cs="Arial"/>
          <w:szCs w:val="24"/>
        </w:rPr>
        <w:tab/>
      </w:r>
      <w:r w:rsidRPr="00246855">
        <w:rPr>
          <w:rFonts w:ascii="Arial" w:hAnsi="Arial" w:cs="Arial"/>
          <w:b/>
          <w:szCs w:val="24"/>
        </w:rPr>
        <w:t>YES</w:t>
      </w:r>
      <w:r w:rsidRPr="00246855">
        <w:rPr>
          <w:rFonts w:ascii="Arial" w:hAnsi="Arial" w:cs="Arial"/>
          <w:b/>
          <w:szCs w:val="24"/>
        </w:rPr>
        <w:tab/>
      </w:r>
      <w:r w:rsidRPr="00246855">
        <w:rPr>
          <w:rFonts w:ascii="Arial" w:hAnsi="Arial" w:cs="Arial"/>
          <w:b/>
          <w:szCs w:val="24"/>
        </w:rPr>
        <w:tab/>
      </w:r>
      <w:r w:rsidRPr="00246855">
        <w:rPr>
          <w:rFonts w:ascii="Arial" w:hAnsi="Arial" w:cs="Arial"/>
          <w:b/>
          <w:szCs w:val="24"/>
        </w:rPr>
        <w:tab/>
        <w:t>2. Of Appendix?</w:t>
      </w:r>
      <w:r w:rsidRPr="00246855">
        <w:rPr>
          <w:rFonts w:ascii="Arial" w:hAnsi="Arial" w:cs="Arial"/>
          <w:szCs w:val="24"/>
        </w:rPr>
        <w:tab/>
      </w:r>
      <w:r w:rsidRPr="00246855">
        <w:rPr>
          <w:rFonts w:ascii="Arial" w:hAnsi="Arial" w:cs="Arial"/>
          <w:b/>
          <w:szCs w:val="24"/>
        </w:rPr>
        <w:t>YES</w:t>
      </w:r>
      <w:r w:rsidRPr="00246855">
        <w:rPr>
          <w:rFonts w:ascii="Arial" w:hAnsi="Arial" w:cs="Arial"/>
          <w:b/>
          <w:szCs w:val="24"/>
        </w:rPr>
        <w:tab/>
      </w:r>
    </w:p>
    <w:p w14:paraId="1A928FA6" w14:textId="77777777" w:rsidR="009174EC" w:rsidRPr="00246855" w:rsidRDefault="009174EC" w:rsidP="009174EC">
      <w:pPr>
        <w:rPr>
          <w:b/>
        </w:rPr>
      </w:pPr>
      <w:r w:rsidRPr="00246855">
        <w:rPr>
          <w:b/>
          <w:noProof/>
        </w:rPr>
        <mc:AlternateContent>
          <mc:Choice Requires="wps">
            <w:drawing>
              <wp:anchor distT="0" distB="0" distL="114300" distR="114300" simplePos="0" relativeHeight="251658244" behindDoc="0" locked="0" layoutInCell="1" allowOverlap="1" wp14:anchorId="17DE3A4A" wp14:editId="436EDFE1">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2EB9489"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3A4A" id="Text Box 14" o:spid="_x0000_s1029" type="#_x0000_t202" style="position:absolute;margin-left:396.7pt;margin-top:9.8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">
                <v:textbox>
                  <w:txbxContent>
                    <w:p w14:paraId="42EB9489" w14:textId="77777777" w:rsidR="009174EC" w:rsidRDefault="009174EC" w:rsidP="009174EC"/>
                  </w:txbxContent>
                </v:textbox>
              </v:shape>
            </w:pict>
          </mc:Fallback>
        </mc:AlternateContent>
      </w:r>
      <w:r w:rsidRPr="00246855">
        <w:rPr>
          <w:b/>
          <w:noProof/>
        </w:rPr>
        <mc:AlternateContent>
          <mc:Choice Requires="wps">
            <w:drawing>
              <wp:anchor distT="0" distB="0" distL="114300" distR="114300" simplePos="0" relativeHeight="251658242" behindDoc="0" locked="0" layoutInCell="1" allowOverlap="1" wp14:anchorId="0F8FA105" wp14:editId="1420EDF9">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B228328" w14:textId="77777777" w:rsidR="009174EC" w:rsidRDefault="009174EC" w:rsidP="009174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A105" id="Text Box 15" o:spid="_x0000_s1030" type="#_x0000_t202" style="position:absolute;margin-left:183.5pt;margin-top:10.55pt;width:30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CTXuQEdAgAAMQQAAA4AAAAAAAAAAAAAAAAALgIAAGRycy9lMm9Eb2MueG1sUEsB&#10;Ai0AFAAGAAgAAAAhAAaStlXfAAAACQEAAA8AAAAAAAAAAAAAAAAAdwQAAGRycy9kb3ducmV2Lnht&#10;bFBLBQYAAAAABAAEAPMAAACDBQAAAAA=&#10;">
                <v:textbox>
                  <w:txbxContent>
                    <w:p w14:paraId="4B228328" w14:textId="77777777" w:rsidR="009174EC" w:rsidRDefault="009174EC" w:rsidP="009174EC"/>
                  </w:txbxContent>
                </v:textbox>
              </v:shape>
            </w:pict>
          </mc:Fallback>
        </mc:AlternateContent>
      </w:r>
      <w:r w:rsidRPr="00246855">
        <w:rPr>
          <w:b/>
        </w:rPr>
        <w:tab/>
      </w:r>
      <w:r w:rsidRPr="00246855">
        <w:rPr>
          <w:b/>
        </w:rPr>
        <w:tab/>
      </w:r>
      <w:r w:rsidRPr="00246855">
        <w:rPr>
          <w:b/>
        </w:rPr>
        <w:tab/>
      </w:r>
      <w:r w:rsidRPr="00246855">
        <w:rPr>
          <w:b/>
        </w:rPr>
        <w:tab/>
      </w:r>
    </w:p>
    <w:p w14:paraId="039D89B5" w14:textId="77777777" w:rsidR="009174EC" w:rsidRPr="00246855" w:rsidRDefault="009174EC" w:rsidP="009174EC">
      <w:r w:rsidRPr="00246855">
        <w:rPr>
          <w:b/>
        </w:rPr>
        <w:tab/>
      </w:r>
      <w:r w:rsidRPr="00246855">
        <w:rPr>
          <w:b/>
        </w:rPr>
        <w:tab/>
      </w:r>
      <w:r w:rsidRPr="00246855">
        <w:rPr>
          <w:b/>
        </w:rPr>
        <w:tab/>
        <w:t xml:space="preserve">     </w:t>
      </w:r>
      <w:r w:rsidRPr="00246855">
        <w:rPr>
          <w:b/>
        </w:rPr>
        <w:tab/>
        <w:t>NO</w:t>
      </w:r>
      <w:r w:rsidRPr="00246855">
        <w:rPr>
          <w:b/>
        </w:rPr>
        <w:tab/>
      </w:r>
      <w:r w:rsidRPr="00246855">
        <w:rPr>
          <w:b/>
        </w:rPr>
        <w:tab/>
      </w:r>
      <w:r w:rsidRPr="00246855">
        <w:rPr>
          <w:b/>
        </w:rPr>
        <w:tab/>
      </w:r>
      <w:r w:rsidRPr="00246855">
        <w:rPr>
          <w:b/>
        </w:rPr>
        <w:tab/>
      </w:r>
      <w:r w:rsidRPr="00246855">
        <w:rPr>
          <w:b/>
        </w:rPr>
        <w:tab/>
      </w:r>
      <w:r w:rsidRPr="00246855">
        <w:rPr>
          <w:b/>
        </w:rPr>
        <w:tab/>
        <w:t>NO</w:t>
      </w:r>
    </w:p>
    <w:p w14:paraId="4DB89349" w14:textId="77777777" w:rsidR="009174EC" w:rsidRPr="00246855" w:rsidRDefault="009174EC" w:rsidP="009174EC">
      <w:r w:rsidRPr="00246855">
        <w:tab/>
      </w:r>
    </w:p>
    <w:p w14:paraId="3CF729A4" w14:textId="77777777" w:rsidR="009174EC" w:rsidRPr="00246855" w:rsidRDefault="009174EC" w:rsidP="009174EC">
      <w:pPr>
        <w:rPr>
          <w:b/>
        </w:rPr>
      </w:pPr>
    </w:p>
    <w:p w14:paraId="71055569" w14:textId="77777777" w:rsidR="009174EC" w:rsidRPr="00246855" w:rsidRDefault="009174EC" w:rsidP="009174EC">
      <w:pPr>
        <w:rPr>
          <w:b/>
        </w:rPr>
      </w:pPr>
    </w:p>
    <w:p w14:paraId="74AA9F5E" w14:textId="51977C6C" w:rsidR="009174EC" w:rsidRPr="00246855" w:rsidRDefault="009174EC" w:rsidP="009174EC">
      <w:pPr>
        <w:rPr>
          <w:b/>
        </w:rPr>
      </w:pPr>
      <w:r w:rsidRPr="00246855">
        <w:rPr>
          <w:b/>
        </w:rPr>
        <w:t>If ‘YES’, please provide details of required redaction:</w:t>
      </w:r>
    </w:p>
    <w:p w14:paraId="3B8D17B2" w14:textId="2ED2E70D" w:rsidR="00AF68EE" w:rsidRPr="00246855" w:rsidRDefault="00AF68EE" w:rsidP="009174EC">
      <w:pPr>
        <w:rPr>
          <w:b/>
        </w:rPr>
      </w:pPr>
    </w:p>
    <w:p w14:paraId="50B0CDA9" w14:textId="33DBB4D2" w:rsidR="009174EC" w:rsidRPr="00246855" w:rsidRDefault="00AF68EE" w:rsidP="00AF68EE">
      <w:pPr>
        <w:ind w:firstLine="720"/>
      </w:pPr>
      <w:r w:rsidRPr="3DC822DB">
        <w:rPr>
          <w:b/>
          <w:bCs/>
        </w:rPr>
        <w:t xml:space="preserve"> </w:t>
      </w:r>
    </w:p>
    <w:p w14:paraId="29CEB79E" w14:textId="77777777" w:rsidR="009174EC" w:rsidRPr="00246855" w:rsidRDefault="009174EC" w:rsidP="009174EC">
      <w:pPr>
        <w:spacing w:before="120" w:after="120"/>
      </w:pPr>
      <w:r w:rsidRPr="00246855">
        <w:rPr>
          <w:b/>
        </w:rPr>
        <w:t xml:space="preserve">Date redaction carried out:  </w:t>
      </w:r>
      <w:r w:rsidRPr="00246855">
        <w:t>………………..</w:t>
      </w:r>
    </w:p>
    <w:p w14:paraId="7A66FF76" w14:textId="77777777" w:rsidR="009174EC" w:rsidRPr="00246855" w:rsidRDefault="009174EC" w:rsidP="009174EC">
      <w:r w:rsidRPr="00246855">
        <w:rPr>
          <w:noProof/>
        </w:rPr>
        <mc:AlternateContent>
          <mc:Choice Requires="wps">
            <w:drawing>
              <wp:anchor distT="0" distB="0" distL="114300" distR="114300" simplePos="0" relativeHeight="251658247" behindDoc="0" locked="0" layoutInCell="1" allowOverlap="1" wp14:anchorId="4E5622ED" wp14:editId="5986C426">
                <wp:simplePos x="0" y="0"/>
                <wp:positionH relativeFrom="column">
                  <wp:posOffset>-110067</wp:posOffset>
                </wp:positionH>
                <wp:positionV relativeFrom="paragraph">
                  <wp:posOffset>143087</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7534C5C3" w14:textId="77777777" w:rsidR="009174EC" w:rsidRDefault="009174EC" w:rsidP="009174EC">
                            <w:pPr>
                              <w:rPr>
                                <w:b/>
                                <w:sz w:val="28"/>
                                <w:szCs w:val="28"/>
                              </w:rPr>
                            </w:pPr>
                            <w:r>
                              <w:rPr>
                                <w:b/>
                                <w:sz w:val="28"/>
                                <w:szCs w:val="28"/>
                                <w:u w:val="single"/>
                              </w:rPr>
                              <w:t>Chief Finance Officer / Chief Executive Sign Off – for Redactions only</w:t>
                            </w:r>
                          </w:p>
                          <w:p w14:paraId="0493D24A" w14:textId="77777777" w:rsidR="009174EC" w:rsidRDefault="009174EC" w:rsidP="009174EC">
                            <w:pPr>
                              <w:spacing w:before="100" w:beforeAutospacing="1"/>
                            </w:pPr>
                            <w:r>
                              <w:t>If redaction is required, the Chief Finance Officer or Chief Executive is to sign off that redaction has been completed.</w:t>
                            </w:r>
                          </w:p>
                          <w:p w14:paraId="35F70B85" w14:textId="77777777" w:rsidR="009174EC" w:rsidRDefault="009174EC" w:rsidP="009174EC">
                            <w:pPr>
                              <w:spacing w:before="100" w:beforeAutospacing="1"/>
                            </w:pPr>
                          </w:p>
                          <w:p w14:paraId="6181AE5A" w14:textId="77777777" w:rsidR="009174EC" w:rsidRDefault="009174EC" w:rsidP="009174EC">
                            <w:pPr>
                              <w:jc w:val="center"/>
                            </w:pPr>
                            <w:r w:rsidRPr="00354B13">
                              <w:rPr>
                                <w:b/>
                              </w:rPr>
                              <w:t>Sign:</w:t>
                            </w:r>
                            <w:r>
                              <w:t xml:space="preserve"> ………………………………………............</w:t>
                            </w:r>
                          </w:p>
                          <w:p w14:paraId="470AA603" w14:textId="77777777" w:rsidR="009174EC" w:rsidRDefault="009174EC" w:rsidP="009174EC">
                            <w:pPr>
                              <w:jc w:val="center"/>
                            </w:pPr>
                          </w:p>
                          <w:p w14:paraId="7E8F8978" w14:textId="77777777" w:rsidR="009174EC" w:rsidRDefault="009174EC" w:rsidP="009174EC">
                            <w:pPr>
                              <w:jc w:val="center"/>
                            </w:pPr>
                            <w:r w:rsidRPr="00354B13">
                              <w:rPr>
                                <w:b/>
                              </w:rPr>
                              <w:t>Print:</w:t>
                            </w:r>
                            <w:r>
                              <w:t xml:space="preserve"> ……………………………………………….</w:t>
                            </w:r>
                          </w:p>
                          <w:p w14:paraId="6399AC44" w14:textId="77777777" w:rsidR="009174EC" w:rsidRDefault="009174EC" w:rsidP="009174EC">
                            <w:pPr>
                              <w:jc w:val="center"/>
                            </w:pPr>
                          </w:p>
                          <w:p w14:paraId="1972874B" w14:textId="77777777" w:rsidR="009174EC" w:rsidRDefault="009174EC" w:rsidP="009174EC">
                            <w:pPr>
                              <w:jc w:val="center"/>
                              <w:rPr>
                                <w:b/>
                              </w:rPr>
                            </w:pPr>
                            <w:r>
                              <w:rPr>
                                <w:b/>
                              </w:rPr>
                              <w:t>Chief Executive / Chief Finance Officer</w:t>
                            </w:r>
                          </w:p>
                          <w:p w14:paraId="59BD12E0" w14:textId="77777777" w:rsidR="009174EC" w:rsidRDefault="009174EC" w:rsidP="009174EC">
                            <w:pPr>
                              <w:jc w:val="center"/>
                              <w:rPr>
                                <w:b/>
                              </w:rPr>
                            </w:pPr>
                          </w:p>
                          <w:p w14:paraId="4589F1EB" w14:textId="77777777" w:rsidR="009174EC" w:rsidRPr="00D928EC" w:rsidRDefault="009174EC" w:rsidP="009174EC">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22ED" id="Text Box 16" o:spid="_x0000_s1031" type="#_x0000_t202" style="position:absolute;margin-left:-8.65pt;margin-top:11.25pt;width:469.5pt;height:19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">
                <v:textbox>
                  <w:txbxContent>
                    <w:p w14:paraId="7534C5C3" w14:textId="77777777" w:rsidR="009174EC" w:rsidRDefault="009174EC" w:rsidP="009174EC">
                      <w:pPr>
                        <w:rPr>
                          <w:b/>
                          <w:sz w:val="28"/>
                          <w:szCs w:val="28"/>
                        </w:rPr>
                      </w:pPr>
                      <w:r>
                        <w:rPr>
                          <w:b/>
                          <w:sz w:val="28"/>
                          <w:szCs w:val="28"/>
                          <w:u w:val="single"/>
                        </w:rPr>
                        <w:t>Chief Finance Officer / Chief Executive Sign Off – for Redactions only</w:t>
                      </w:r>
                    </w:p>
                    <w:p w14:paraId="0493D24A" w14:textId="77777777" w:rsidR="009174EC" w:rsidRDefault="009174EC" w:rsidP="009174EC">
                      <w:pPr>
                        <w:spacing w:before="100" w:beforeAutospacing="1"/>
                      </w:pPr>
                      <w:r>
                        <w:t>If redaction is required, the Chief Finance Officer or Chief Executive is to sign off that redaction has been completed.</w:t>
                      </w:r>
                    </w:p>
                    <w:p w14:paraId="35F70B85" w14:textId="77777777" w:rsidR="009174EC" w:rsidRDefault="009174EC" w:rsidP="009174EC">
                      <w:pPr>
                        <w:spacing w:before="100" w:beforeAutospacing="1"/>
                      </w:pPr>
                    </w:p>
                    <w:p w14:paraId="6181AE5A" w14:textId="77777777" w:rsidR="009174EC" w:rsidRDefault="009174EC" w:rsidP="009174EC">
                      <w:pPr>
                        <w:jc w:val="center"/>
                      </w:pPr>
                      <w:r w:rsidRPr="00354B13">
                        <w:rPr>
                          <w:b/>
                        </w:rPr>
                        <w:t>Sign:</w:t>
                      </w:r>
                      <w:r>
                        <w:t xml:space="preserve"> ………………………………………............</w:t>
                      </w:r>
                    </w:p>
                    <w:p w14:paraId="470AA603" w14:textId="77777777" w:rsidR="009174EC" w:rsidRDefault="009174EC" w:rsidP="009174EC">
                      <w:pPr>
                        <w:jc w:val="center"/>
                      </w:pPr>
                    </w:p>
                    <w:p w14:paraId="7E8F8978" w14:textId="77777777" w:rsidR="009174EC" w:rsidRDefault="009174EC" w:rsidP="009174EC">
                      <w:pPr>
                        <w:jc w:val="center"/>
                      </w:pPr>
                      <w:r w:rsidRPr="00354B13">
                        <w:rPr>
                          <w:b/>
                        </w:rPr>
                        <w:t>Print:</w:t>
                      </w:r>
                      <w:r>
                        <w:t xml:space="preserve"> ……………………………………………….</w:t>
                      </w:r>
                    </w:p>
                    <w:p w14:paraId="6399AC44" w14:textId="77777777" w:rsidR="009174EC" w:rsidRDefault="009174EC" w:rsidP="009174EC">
                      <w:pPr>
                        <w:jc w:val="center"/>
                      </w:pPr>
                    </w:p>
                    <w:p w14:paraId="1972874B" w14:textId="77777777" w:rsidR="009174EC" w:rsidRDefault="009174EC" w:rsidP="009174EC">
                      <w:pPr>
                        <w:jc w:val="center"/>
                        <w:rPr>
                          <w:b/>
                        </w:rPr>
                      </w:pPr>
                      <w:r>
                        <w:rPr>
                          <w:b/>
                        </w:rPr>
                        <w:t>Chief Executive / Chief Finance Officer</w:t>
                      </w:r>
                    </w:p>
                    <w:p w14:paraId="59BD12E0" w14:textId="77777777" w:rsidR="009174EC" w:rsidRDefault="009174EC" w:rsidP="009174EC">
                      <w:pPr>
                        <w:jc w:val="center"/>
                        <w:rPr>
                          <w:b/>
                        </w:rPr>
                      </w:pPr>
                    </w:p>
                    <w:p w14:paraId="4589F1EB" w14:textId="77777777" w:rsidR="009174EC" w:rsidRPr="00D928EC" w:rsidRDefault="009174EC" w:rsidP="009174EC">
                      <w:pPr>
                        <w:rPr>
                          <w:b/>
                        </w:rPr>
                      </w:pPr>
                      <w:r>
                        <w:rPr>
                          <w:b/>
                        </w:rPr>
                        <w:t xml:space="preserve">                             Date signed: </w:t>
                      </w:r>
                      <w:r>
                        <w:t>......................................................</w:t>
                      </w:r>
                      <w:r>
                        <w:rPr>
                          <w:b/>
                        </w:rPr>
                        <w:tab/>
                      </w:r>
                    </w:p>
                  </w:txbxContent>
                </v:textbox>
              </v:shape>
            </w:pict>
          </mc:Fallback>
        </mc:AlternateContent>
      </w:r>
    </w:p>
    <w:p w14:paraId="5C63549E" w14:textId="77777777" w:rsidR="009174EC" w:rsidRPr="00246855" w:rsidRDefault="009174EC" w:rsidP="009174EC">
      <w:pPr>
        <w:rPr>
          <w:i/>
        </w:rPr>
      </w:pPr>
    </w:p>
    <w:p w14:paraId="69B209E3" w14:textId="77777777" w:rsidR="009174EC" w:rsidRPr="00246855" w:rsidRDefault="009174EC" w:rsidP="009174EC">
      <w:pPr>
        <w:rPr>
          <w:b/>
          <w:i/>
        </w:rPr>
      </w:pPr>
    </w:p>
    <w:p w14:paraId="6E323728" w14:textId="77777777" w:rsidR="009174EC" w:rsidRPr="00246855" w:rsidRDefault="009174EC" w:rsidP="009174EC">
      <w:pPr>
        <w:rPr>
          <w:b/>
          <w:i/>
        </w:rPr>
      </w:pPr>
    </w:p>
    <w:p w14:paraId="177AF6BD" w14:textId="77777777" w:rsidR="009174EC" w:rsidRPr="00246855" w:rsidRDefault="009174EC" w:rsidP="009174EC">
      <w:pPr>
        <w:rPr>
          <w:b/>
          <w:i/>
        </w:rPr>
      </w:pPr>
    </w:p>
    <w:p w14:paraId="63587837" w14:textId="77777777" w:rsidR="009174EC" w:rsidRPr="00246855" w:rsidRDefault="009174EC" w:rsidP="009174EC">
      <w:pPr>
        <w:rPr>
          <w:b/>
          <w:i/>
        </w:rPr>
      </w:pPr>
    </w:p>
    <w:p w14:paraId="5408C1BA" w14:textId="77777777" w:rsidR="009174EC" w:rsidRPr="00246855" w:rsidRDefault="009174EC" w:rsidP="009174EC">
      <w:pPr>
        <w:rPr>
          <w:b/>
          <w:i/>
        </w:rPr>
      </w:pPr>
    </w:p>
    <w:p w14:paraId="6EFCDE0D" w14:textId="77777777" w:rsidR="009174EC" w:rsidRPr="00246855" w:rsidRDefault="009174EC" w:rsidP="009174EC">
      <w:r w:rsidRPr="00246855">
        <w:rPr>
          <w:b/>
          <w:i/>
        </w:rPr>
        <w:t>Please continue to next page for Final PCC Decision and Final Sign Of</w:t>
      </w:r>
    </w:p>
    <w:p w14:paraId="75DF7E9F" w14:textId="77777777" w:rsidR="009174EC" w:rsidRPr="00246855" w:rsidRDefault="009174EC" w:rsidP="009174EC">
      <w:pPr>
        <w:ind w:firstLine="720"/>
      </w:pPr>
    </w:p>
    <w:p w14:paraId="1A099B2A" w14:textId="77777777" w:rsidR="009174EC" w:rsidRPr="00246855" w:rsidRDefault="009174EC" w:rsidP="009174EC">
      <w:pPr>
        <w:ind w:firstLine="720"/>
      </w:pPr>
    </w:p>
    <w:p w14:paraId="7D926868" w14:textId="77777777" w:rsidR="009174EC" w:rsidRPr="00246855" w:rsidRDefault="009174EC" w:rsidP="009174EC">
      <w:pPr>
        <w:ind w:firstLine="720"/>
      </w:pPr>
    </w:p>
    <w:p w14:paraId="74BC48ED" w14:textId="77777777" w:rsidR="009174EC" w:rsidRPr="00246855" w:rsidRDefault="009174EC" w:rsidP="009174EC"/>
    <w:p w14:paraId="7646A2B5" w14:textId="77777777" w:rsidR="009174EC" w:rsidRPr="00246855" w:rsidRDefault="009174EC" w:rsidP="009174EC"/>
    <w:p w14:paraId="0EDCE847" w14:textId="77777777" w:rsidR="009174EC" w:rsidRPr="00246855" w:rsidRDefault="009174EC" w:rsidP="009174EC">
      <w:pPr>
        <w:ind w:firstLine="720"/>
      </w:pPr>
    </w:p>
    <w:p w14:paraId="4BC79C45" w14:textId="77777777" w:rsidR="009174EC" w:rsidRPr="00246855" w:rsidRDefault="009174EC" w:rsidP="009174EC">
      <w:pPr>
        <w:ind w:firstLine="720"/>
      </w:pPr>
    </w:p>
    <w:p w14:paraId="43C2F0E9" w14:textId="77777777" w:rsidR="009174EC" w:rsidRPr="00246855" w:rsidRDefault="009174EC" w:rsidP="009174EC">
      <w:pPr>
        <w:ind w:firstLine="720"/>
      </w:pPr>
    </w:p>
    <w:p w14:paraId="28A0FF6D" w14:textId="77777777" w:rsidR="009174EC" w:rsidRPr="00246855" w:rsidRDefault="009174EC" w:rsidP="009174EC">
      <w:pPr>
        <w:ind w:firstLine="720"/>
      </w:pPr>
      <w:r w:rsidRPr="00246855">
        <w:rPr>
          <w:noProof/>
        </w:rPr>
        <mc:AlternateContent>
          <mc:Choice Requires="wps">
            <w:drawing>
              <wp:anchor distT="0" distB="0" distL="114300" distR="114300" simplePos="0" relativeHeight="251658241" behindDoc="0" locked="0" layoutInCell="1" allowOverlap="1" wp14:anchorId="221FCEC8" wp14:editId="394C947D">
                <wp:simplePos x="0" y="0"/>
                <wp:positionH relativeFrom="page">
                  <wp:posOffset>795867</wp:posOffset>
                </wp:positionH>
                <wp:positionV relativeFrom="paragraph">
                  <wp:posOffset>181187</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CEC8" id="Text Box 17" o:spid="_x0000_s1032" type="#_x0000_t202" style="position:absolute;left:0;text-align:left;margin-left:62.65pt;margin-top:14.25pt;width:467.5pt;height:4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1p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">
                <v:textbox>
                  <w:txbxContent>
                    <w:p w14:paraId="5C1E7CDE" w14:textId="77777777" w:rsidR="009174EC" w:rsidRDefault="009174EC" w:rsidP="009174EC">
                      <w:pPr>
                        <w:rPr>
                          <w:b/>
                          <w:sz w:val="28"/>
                          <w:szCs w:val="28"/>
                        </w:rPr>
                      </w:pPr>
                    </w:p>
                    <w:p w14:paraId="18A934C1" w14:textId="77777777" w:rsidR="009174EC" w:rsidRPr="005134AA" w:rsidRDefault="009174EC" w:rsidP="009174EC">
                      <w:pPr>
                        <w:rPr>
                          <w:b/>
                          <w:sz w:val="28"/>
                          <w:szCs w:val="28"/>
                          <w:u w:val="single"/>
                        </w:rPr>
                      </w:pPr>
                      <w:r>
                        <w:rPr>
                          <w:b/>
                          <w:sz w:val="28"/>
                          <w:szCs w:val="28"/>
                          <w:u w:val="single"/>
                        </w:rPr>
                        <w:t>Decision and Final Sign Off</w:t>
                      </w:r>
                    </w:p>
                    <w:p w14:paraId="2E599D5E" w14:textId="77777777" w:rsidR="009174EC" w:rsidRDefault="009174EC" w:rsidP="009174EC"/>
                    <w:p w14:paraId="3EF6DD0A" w14:textId="77777777" w:rsidR="009174EC" w:rsidRDefault="009174EC" w:rsidP="009174EC">
                      <w:r w:rsidRPr="003D3131">
                        <w:t>I agree the recommendations to this report</w:t>
                      </w:r>
                      <w:r>
                        <w:t>:</w:t>
                      </w:r>
                    </w:p>
                    <w:p w14:paraId="1F8AA3D3" w14:textId="77777777" w:rsidR="009174EC" w:rsidRPr="00354B13" w:rsidRDefault="009174EC" w:rsidP="009174EC">
                      <w:pPr>
                        <w:rPr>
                          <w:b/>
                        </w:rPr>
                      </w:pPr>
                    </w:p>
                    <w:p w14:paraId="24BB8B4E" w14:textId="77777777" w:rsidR="009174EC" w:rsidRDefault="009174EC" w:rsidP="009174EC">
                      <w:r>
                        <w:rPr>
                          <w:b/>
                        </w:rPr>
                        <w:t xml:space="preserve">                               </w:t>
                      </w:r>
                      <w:r w:rsidRPr="00354B13">
                        <w:rPr>
                          <w:b/>
                        </w:rPr>
                        <w:t>Sign:</w:t>
                      </w:r>
                      <w:r>
                        <w:t xml:space="preserve">                       </w:t>
                      </w:r>
                    </w:p>
                    <w:p w14:paraId="49DBE4E9" w14:textId="77777777" w:rsidR="009174EC" w:rsidRDefault="009174EC" w:rsidP="009174EC">
                      <w:pPr>
                        <w:jc w:val="center"/>
                      </w:pPr>
                    </w:p>
                    <w:p w14:paraId="13E9939E" w14:textId="77777777" w:rsidR="009174EC" w:rsidRPr="003D3131" w:rsidRDefault="009174EC" w:rsidP="009174EC">
                      <w:r>
                        <w:rPr>
                          <w:b/>
                        </w:rPr>
                        <w:t xml:space="preserve">                               </w:t>
                      </w:r>
                      <w:r w:rsidRPr="00354B13">
                        <w:rPr>
                          <w:b/>
                        </w:rPr>
                        <w:t>Print:</w:t>
                      </w:r>
                      <w:r>
                        <w:t xml:space="preserve"> </w:t>
                      </w:r>
                    </w:p>
                    <w:p w14:paraId="02D0C721" w14:textId="77777777" w:rsidR="009174EC" w:rsidRDefault="009174EC" w:rsidP="009174EC"/>
                    <w:p w14:paraId="1E73EF58"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60B1B8D8" w14:textId="77777777" w:rsidR="009174EC" w:rsidRDefault="009174EC" w:rsidP="009174EC">
                      <w:pPr>
                        <w:rPr>
                          <w:b/>
                        </w:rPr>
                      </w:pPr>
                    </w:p>
                    <w:p w14:paraId="1D0D17F4" w14:textId="77777777" w:rsidR="009174EC" w:rsidRPr="002573E9" w:rsidRDefault="009174EC" w:rsidP="009174EC">
                      <w:r>
                        <w:rPr>
                          <w:b/>
                        </w:rPr>
                        <w:t xml:space="preserve">                             Date signed: </w:t>
                      </w:r>
                    </w:p>
                    <w:p w14:paraId="1A5CAB2F" w14:textId="77777777" w:rsidR="009174EC" w:rsidRDefault="009174EC" w:rsidP="009174EC">
                      <w:pPr>
                        <w:jc w:val="center"/>
                        <w:rPr>
                          <w:b/>
                        </w:rPr>
                      </w:pPr>
                    </w:p>
                    <w:p w14:paraId="701FDEBF" w14:textId="77777777" w:rsidR="009174EC" w:rsidRDefault="009174EC" w:rsidP="009174EC">
                      <w:pPr>
                        <w:jc w:val="center"/>
                        <w:rPr>
                          <w:b/>
                        </w:rPr>
                      </w:pPr>
                    </w:p>
                    <w:p w14:paraId="11B139D4" w14:textId="77777777" w:rsidR="009174EC" w:rsidRDefault="009174EC" w:rsidP="009174EC">
                      <w:r w:rsidRPr="003D3131">
                        <w:t xml:space="preserve">I </w:t>
                      </w:r>
                      <w:r>
                        <w:t xml:space="preserve">do not </w:t>
                      </w:r>
                      <w:r w:rsidRPr="003D3131">
                        <w:t>agree the recommendations to this report</w:t>
                      </w:r>
                      <w:r>
                        <w:t xml:space="preserve"> because:</w:t>
                      </w:r>
                    </w:p>
                    <w:p w14:paraId="570437FB" w14:textId="77777777" w:rsidR="009174EC" w:rsidRDefault="009174EC" w:rsidP="009174EC">
                      <w:pPr>
                        <w:jc w:val="center"/>
                      </w:pPr>
                    </w:p>
                    <w:p w14:paraId="57E47A57" w14:textId="77777777" w:rsidR="009174EC" w:rsidRDefault="009174EC" w:rsidP="009174EC">
                      <w:pPr>
                        <w:jc w:val="center"/>
                      </w:pPr>
                      <w:r>
                        <w:t>………………………………………........................................................................</w:t>
                      </w:r>
                    </w:p>
                    <w:p w14:paraId="7336337E" w14:textId="77777777" w:rsidR="009174EC" w:rsidRDefault="009174EC" w:rsidP="009174EC">
                      <w:pPr>
                        <w:jc w:val="center"/>
                      </w:pPr>
                    </w:p>
                    <w:p w14:paraId="01626B74" w14:textId="77777777" w:rsidR="009174EC" w:rsidRDefault="009174EC" w:rsidP="009174EC">
                      <w:pPr>
                        <w:jc w:val="center"/>
                      </w:pPr>
                      <w:r>
                        <w:t>..............................................................................................................................</w:t>
                      </w:r>
                    </w:p>
                    <w:p w14:paraId="37C0EC3A" w14:textId="77777777" w:rsidR="009174EC" w:rsidRDefault="009174EC" w:rsidP="009174EC">
                      <w:pPr>
                        <w:jc w:val="center"/>
                      </w:pPr>
                    </w:p>
                    <w:p w14:paraId="7F33318D" w14:textId="77777777" w:rsidR="009174EC" w:rsidRDefault="009174EC" w:rsidP="009174EC">
                      <w:pPr>
                        <w:jc w:val="center"/>
                      </w:pPr>
                      <w:r>
                        <w:t>..............................................................................................................................</w:t>
                      </w:r>
                    </w:p>
                    <w:p w14:paraId="6A00FAA3" w14:textId="77777777" w:rsidR="009174EC" w:rsidRDefault="009174EC" w:rsidP="009174EC"/>
                    <w:p w14:paraId="429C2857" w14:textId="77777777" w:rsidR="009174EC" w:rsidRDefault="009174EC" w:rsidP="009174EC">
                      <w:r>
                        <w:rPr>
                          <w:b/>
                        </w:rPr>
                        <w:t xml:space="preserve">                                </w:t>
                      </w:r>
                      <w:r w:rsidRPr="00354B13">
                        <w:rPr>
                          <w:b/>
                        </w:rPr>
                        <w:t>Sign:</w:t>
                      </w:r>
                      <w:r>
                        <w:t xml:space="preserve"> </w:t>
                      </w:r>
                    </w:p>
                    <w:p w14:paraId="7BC4655F" w14:textId="77777777" w:rsidR="009174EC" w:rsidRDefault="009174EC" w:rsidP="009174EC"/>
                    <w:p w14:paraId="3871F090" w14:textId="77777777" w:rsidR="009174EC" w:rsidRDefault="009174EC" w:rsidP="009174EC">
                      <w:r>
                        <w:rPr>
                          <w:b/>
                        </w:rPr>
                        <w:t xml:space="preserve">                                </w:t>
                      </w:r>
                      <w:r w:rsidRPr="00354B13">
                        <w:rPr>
                          <w:b/>
                        </w:rPr>
                        <w:t>Print:</w:t>
                      </w:r>
                      <w:r>
                        <w:t xml:space="preserve"> </w:t>
                      </w:r>
                    </w:p>
                    <w:p w14:paraId="06269251" w14:textId="77777777" w:rsidR="009174EC" w:rsidRDefault="009174EC" w:rsidP="009174EC">
                      <w:pPr>
                        <w:jc w:val="center"/>
                      </w:pPr>
                    </w:p>
                    <w:p w14:paraId="10C7E447" w14:textId="77777777" w:rsidR="009174EC" w:rsidRDefault="009174EC" w:rsidP="009174EC">
                      <w:pPr>
                        <w:jc w:val="center"/>
                        <w:rPr>
                          <w:b/>
                        </w:rPr>
                      </w:pPr>
                      <w:r w:rsidRPr="00D928EC">
                        <w:rPr>
                          <w:b/>
                        </w:rPr>
                        <w:t>P</w:t>
                      </w:r>
                      <w:r>
                        <w:rPr>
                          <w:b/>
                        </w:rPr>
                        <w:t>F</w:t>
                      </w:r>
                      <w:r w:rsidRPr="00D928EC">
                        <w:rPr>
                          <w:b/>
                        </w:rPr>
                        <w:t>CC/Deputy P</w:t>
                      </w:r>
                      <w:r>
                        <w:rPr>
                          <w:b/>
                        </w:rPr>
                        <w:t>F</w:t>
                      </w:r>
                      <w:r w:rsidRPr="00D928EC">
                        <w:rPr>
                          <w:b/>
                        </w:rPr>
                        <w:t>CC</w:t>
                      </w:r>
                    </w:p>
                    <w:p w14:paraId="5F8D29C5" w14:textId="77777777" w:rsidR="009174EC" w:rsidRDefault="009174EC" w:rsidP="009174EC">
                      <w:pPr>
                        <w:jc w:val="center"/>
                        <w:rPr>
                          <w:b/>
                        </w:rPr>
                      </w:pPr>
                    </w:p>
                    <w:p w14:paraId="45884A53" w14:textId="77777777" w:rsidR="009174EC" w:rsidRDefault="009174EC" w:rsidP="009174EC">
                      <w:pPr>
                        <w:rPr>
                          <w:b/>
                        </w:rPr>
                      </w:pPr>
                      <w:r>
                        <w:rPr>
                          <w:b/>
                        </w:rPr>
                        <w:t xml:space="preserve">                             Date signed: </w:t>
                      </w:r>
                    </w:p>
                    <w:p w14:paraId="1898313D" w14:textId="77777777" w:rsidR="009174EC" w:rsidRDefault="009174EC" w:rsidP="009174EC">
                      <w:pPr>
                        <w:rPr>
                          <w:b/>
                        </w:rPr>
                      </w:pPr>
                    </w:p>
                    <w:p w14:paraId="21A5B7E5" w14:textId="77777777" w:rsidR="009174EC" w:rsidRDefault="009174EC" w:rsidP="009174EC">
                      <w:pPr>
                        <w:rPr>
                          <w:b/>
                        </w:rPr>
                      </w:pPr>
                      <w:r>
                        <w:rPr>
                          <w:b/>
                        </w:rPr>
                        <w:tab/>
                      </w:r>
                    </w:p>
                    <w:p w14:paraId="6D8C91A6" w14:textId="77777777" w:rsidR="009174EC" w:rsidRPr="00D928EC" w:rsidRDefault="009174EC" w:rsidP="009174EC">
                      <w:pPr>
                        <w:rPr>
                          <w:b/>
                        </w:rPr>
                      </w:pPr>
                    </w:p>
                  </w:txbxContent>
                </v:textbox>
                <w10:wrap anchorx="page"/>
              </v:shape>
            </w:pict>
          </mc:Fallback>
        </mc:AlternateContent>
      </w:r>
    </w:p>
    <w:p w14:paraId="4373B7D6" w14:textId="77777777" w:rsidR="009174EC" w:rsidRPr="00246855" w:rsidRDefault="009174EC" w:rsidP="009174EC">
      <w:pPr>
        <w:ind w:firstLine="720"/>
      </w:pPr>
    </w:p>
    <w:p w14:paraId="49607245" w14:textId="77777777" w:rsidR="009174EC" w:rsidRPr="00246855" w:rsidRDefault="009174EC" w:rsidP="009174EC">
      <w:pPr>
        <w:ind w:firstLine="720"/>
      </w:pPr>
    </w:p>
    <w:p w14:paraId="140C9FA1" w14:textId="77777777" w:rsidR="009174EC" w:rsidRPr="00246855" w:rsidRDefault="009174EC" w:rsidP="009174EC">
      <w:pPr>
        <w:ind w:firstLine="720"/>
      </w:pPr>
    </w:p>
    <w:p w14:paraId="43549FCE" w14:textId="77777777" w:rsidR="009174EC" w:rsidRPr="00246855" w:rsidRDefault="009174EC" w:rsidP="009174EC">
      <w:pPr>
        <w:ind w:firstLine="720"/>
      </w:pPr>
    </w:p>
    <w:p w14:paraId="20838425" w14:textId="77777777" w:rsidR="009174EC" w:rsidRPr="00246855" w:rsidRDefault="009174EC" w:rsidP="009174EC">
      <w:pPr>
        <w:ind w:firstLine="720"/>
      </w:pPr>
    </w:p>
    <w:p w14:paraId="70713EE7" w14:textId="77777777" w:rsidR="009174EC" w:rsidRPr="00246855" w:rsidRDefault="009174EC" w:rsidP="009174EC">
      <w:pPr>
        <w:ind w:firstLine="720"/>
      </w:pPr>
    </w:p>
    <w:p w14:paraId="43871E5A" w14:textId="77777777" w:rsidR="009174EC" w:rsidRPr="00246855" w:rsidRDefault="009174EC" w:rsidP="009174EC">
      <w:pPr>
        <w:ind w:firstLine="720"/>
      </w:pPr>
    </w:p>
    <w:p w14:paraId="31A4350B" w14:textId="77777777" w:rsidR="009174EC" w:rsidRPr="00246855" w:rsidRDefault="009174EC" w:rsidP="009174EC">
      <w:pPr>
        <w:ind w:firstLine="720"/>
      </w:pPr>
    </w:p>
    <w:p w14:paraId="0393B261" w14:textId="77777777" w:rsidR="009174EC" w:rsidRPr="00246855" w:rsidRDefault="009174EC" w:rsidP="009174EC"/>
    <w:p w14:paraId="542EDC5F" w14:textId="77777777" w:rsidR="009174EC" w:rsidRPr="00246855" w:rsidRDefault="009174EC" w:rsidP="009174EC"/>
    <w:p w14:paraId="24C91E00" w14:textId="77777777" w:rsidR="009174EC" w:rsidRPr="00246855" w:rsidRDefault="009174EC" w:rsidP="009174EC"/>
    <w:p w14:paraId="5290B8A5" w14:textId="77777777" w:rsidR="009174EC" w:rsidRPr="00246855" w:rsidRDefault="009174EC" w:rsidP="009174EC"/>
    <w:p w14:paraId="15087932" w14:textId="77777777" w:rsidR="009174EC" w:rsidRPr="00246855" w:rsidRDefault="009174EC" w:rsidP="009174EC">
      <w:pPr>
        <w:rPr>
          <w:b/>
          <w:u w:val="single"/>
        </w:rPr>
      </w:pPr>
    </w:p>
    <w:p w14:paraId="011E322F" w14:textId="77777777" w:rsidR="009174EC" w:rsidRPr="00246855" w:rsidRDefault="009174EC" w:rsidP="009174EC">
      <w:pPr>
        <w:rPr>
          <w:b/>
          <w:u w:val="single"/>
        </w:rPr>
      </w:pPr>
    </w:p>
    <w:p w14:paraId="7E77DF55" w14:textId="77777777" w:rsidR="009174EC" w:rsidRPr="00246855" w:rsidRDefault="009174EC" w:rsidP="009174EC">
      <w:pPr>
        <w:ind w:left="5040" w:hanging="5040"/>
      </w:pPr>
    </w:p>
    <w:p w14:paraId="57BFAACD" w14:textId="77777777" w:rsidR="009174EC" w:rsidRPr="00246855" w:rsidRDefault="009174EC" w:rsidP="009174EC"/>
    <w:p w14:paraId="6F0867A4" w14:textId="77777777" w:rsidR="009174EC" w:rsidRPr="00246855" w:rsidRDefault="009174EC" w:rsidP="009174EC">
      <w:r w:rsidRPr="00246855">
        <w:tab/>
      </w:r>
      <w:r w:rsidRPr="00246855">
        <w:tab/>
      </w:r>
    </w:p>
    <w:p w14:paraId="307CF15F" w14:textId="77777777" w:rsidR="009174EC" w:rsidRPr="00246855" w:rsidRDefault="009174EC" w:rsidP="009174EC"/>
    <w:p w14:paraId="4444877A" w14:textId="77777777" w:rsidR="009174EC" w:rsidRPr="00246855" w:rsidRDefault="009174EC" w:rsidP="009174EC">
      <w:pPr>
        <w:jc w:val="both"/>
        <w:rPr>
          <w:b/>
          <w:bCs/>
        </w:rPr>
      </w:pPr>
    </w:p>
    <w:p w14:paraId="140E357B" w14:textId="77777777" w:rsidR="009174EC" w:rsidRPr="00246855" w:rsidRDefault="009174EC" w:rsidP="009174EC">
      <w:pPr>
        <w:jc w:val="both"/>
      </w:pPr>
    </w:p>
    <w:p w14:paraId="00266137" w14:textId="77777777" w:rsidR="009174EC" w:rsidRPr="00246855" w:rsidRDefault="009174EC" w:rsidP="009174EC">
      <w:pPr>
        <w:jc w:val="both"/>
      </w:pPr>
    </w:p>
    <w:p w14:paraId="54BEBF59" w14:textId="77777777" w:rsidR="00857284" w:rsidRPr="00246855" w:rsidRDefault="00857284"/>
    <w:sectPr w:rsidR="00857284" w:rsidRPr="00246855" w:rsidSect="002236B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9B42" w14:textId="77777777" w:rsidR="008A6A33" w:rsidRDefault="008A6A33">
      <w:r>
        <w:separator/>
      </w:r>
    </w:p>
  </w:endnote>
  <w:endnote w:type="continuationSeparator" w:id="0">
    <w:p w14:paraId="0EDCE00C" w14:textId="77777777" w:rsidR="008A6A33" w:rsidRDefault="008A6A33">
      <w:r>
        <w:continuationSeparator/>
      </w:r>
    </w:p>
  </w:endnote>
  <w:endnote w:type="continuationNotice" w:id="1">
    <w:p w14:paraId="71CF3528" w14:textId="77777777" w:rsidR="008A6A33" w:rsidRDefault="008A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368" w14:textId="77777777" w:rsidR="005A6FA5" w:rsidRDefault="005A6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2905"/>
      <w:docPartObj>
        <w:docPartGallery w:val="Page Numbers (Bottom of Page)"/>
        <w:docPartUnique/>
      </w:docPartObj>
    </w:sdtPr>
    <w:sdtEndPr>
      <w:rPr>
        <w:noProof/>
      </w:rPr>
    </w:sdtEndPr>
    <w:sdtContent>
      <w:p w14:paraId="31B4F818" w14:textId="77777777" w:rsidR="005A6FA5" w:rsidRDefault="009174EC">
        <w:pPr>
          <w:pStyle w:val="Footer"/>
          <w:jc w:val="right"/>
        </w:pPr>
        <w:r>
          <w:fldChar w:fldCharType="begin"/>
        </w:r>
        <w:r>
          <w:instrText xml:space="preserve"> PAGE   \* MERGEFORMAT </w:instrText>
        </w:r>
        <w:r>
          <w:fldChar w:fldCharType="separate"/>
        </w:r>
        <w:r>
          <w:rPr>
            <w:noProof/>
          </w:rPr>
          <w:t>177</w:t>
        </w:r>
        <w:r>
          <w:rPr>
            <w:noProof/>
          </w:rPr>
          <w:fldChar w:fldCharType="end"/>
        </w:r>
      </w:p>
    </w:sdtContent>
  </w:sdt>
  <w:p w14:paraId="069E7369" w14:textId="77777777" w:rsidR="005A6FA5" w:rsidRDefault="005A6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FAC" w14:textId="77777777" w:rsidR="005A6FA5" w:rsidRDefault="005A6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F791" w14:textId="77777777" w:rsidR="008A6A33" w:rsidRDefault="008A6A33">
      <w:r>
        <w:separator/>
      </w:r>
    </w:p>
  </w:footnote>
  <w:footnote w:type="continuationSeparator" w:id="0">
    <w:p w14:paraId="4E83AC3E" w14:textId="77777777" w:rsidR="008A6A33" w:rsidRDefault="008A6A33">
      <w:r>
        <w:continuationSeparator/>
      </w:r>
    </w:p>
  </w:footnote>
  <w:footnote w:type="continuationNotice" w:id="1">
    <w:p w14:paraId="69691223" w14:textId="77777777" w:rsidR="008A6A33" w:rsidRDefault="008A6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2AC9" w14:textId="77777777" w:rsidR="005A6FA5" w:rsidRDefault="00000000" w:rsidP="00683423">
    <w:pPr>
      <w:pStyle w:val="Header"/>
      <w:jc w:val="center"/>
    </w:pPr>
    <w:r>
      <w:rPr>
        <w:noProof/>
      </w:rPr>
      <w:pict w14:anchorId="49E96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604" o:spid="_x0000_s1025" type="#_x0000_t136" style="position:absolute;left:0;text-align:left;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174EC">
      <w:fldChar w:fldCharType="begin"/>
    </w:r>
    <w:r w:rsidR="009174EC" w:rsidRPr="009F0D37">
      <w:instrText xml:space="preserve"> DOCPROPERTY "TitusClassification" \* MERGEFORMAT </w:instrText>
    </w:r>
    <w:r w:rsidR="009174EC">
      <w:fldChar w:fldCharType="separate"/>
    </w:r>
    <w:r w:rsidR="009174EC">
      <w:rPr>
        <w:b/>
        <w:bCs/>
        <w:lang w:val="en-US"/>
      </w:rPr>
      <w:t>Error! Unknown document property name.</w:t>
    </w:r>
    <w:r w:rsidR="009174EC">
      <w:fldChar w:fldCharType="end"/>
    </w:r>
    <w:r w:rsidR="009174EC">
      <w:t xml:space="preserve"> </w:t>
    </w:r>
    <w:r w:rsidR="009174EC" w:rsidRPr="009F0D37">
      <w:rPr>
        <w:vanish/>
      </w:rPr>
      <w:t xml:space="preserve"> DOCPROPERTY "TitusDescriptor" \* MERGEFORÈ</w:t>
    </w:r>
    <w:r w:rsidR="009174EC" w:rsidRPr="009F0D37">
      <w:rPr>
        <w:vanish/>
      </w:rPr>
      <w:br/>
      <w:t>ú</w:t>
    </w:r>
    <w:r w:rsidR="009174EC" w:rsidRPr="009F0D37">
      <w:rPr>
        <w:vanish/>
      </w:rPr>
      <w:noBreakHyphen/>
    </w:r>
    <w:r w:rsidR="009174EC">
      <w:br w:type="page"/>
    </w:r>
    <w:r w:rsidR="009174EC">
      <w:rPr>
        <w:b/>
        <w:bCs/>
        <w:lang w:val="en-US"/>
      </w:rPr>
      <w:t>§Íï¦&amp;i</w:t>
    </w:r>
    <w:r w:rsidR="009174EC">
      <w:rPr>
        <w:b/>
        <w:bCs/>
        <w:lang w:val="en-US"/>
      </w:rPr>
      <w:softHyphen/>
      <w:t>zd–ä±mäA</w:t>
    </w:r>
    <w:r w:rsidR="009174EC">
      <w:rPr>
        <w:b/>
        <w:bCs/>
        <w:lang w:val="en-US"/>
      </w:rPr>
      <w:br/>
      <w:t>#3</w:t>
    </w:r>
    <w:proofErr w:type="gramStart"/>
    <w:r w:rsidR="009174EC">
      <w:rPr>
        <w:b/>
        <w:bCs/>
        <w:lang w:val="en-US"/>
      </w:rPr>
      <w:t>bHvy!‚</w:t>
    </w:r>
    <w:proofErr w:type="gramEnd"/>
    <w:r w:rsidR="009174EC">
      <w:rPr>
        <w:b/>
        <w:bCs/>
        <w:lang w:val="en-US"/>
      </w:rPr>
      <w:t>}&lt;ÂùZ—‚</w:t>
    </w:r>
    <w:r w:rsidR="009174EC">
      <w:t>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57DD" w14:textId="77777777" w:rsidR="005A6FA5" w:rsidRDefault="005A6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23C" w14:textId="77777777" w:rsidR="005A6FA5" w:rsidRDefault="005A6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309"/>
    <w:multiLevelType w:val="hybridMultilevel"/>
    <w:tmpl w:val="88EEB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315FE6"/>
    <w:multiLevelType w:val="hybridMultilevel"/>
    <w:tmpl w:val="7708E05A"/>
    <w:lvl w:ilvl="0" w:tplc="23724048">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C25B4"/>
    <w:multiLevelType w:val="multilevel"/>
    <w:tmpl w:val="8C90110A"/>
    <w:numStyleLink w:val="Cabinet"/>
  </w:abstractNum>
  <w:num w:numId="1" w16cid:durableId="1422290543">
    <w:abstractNumId w:val="3"/>
  </w:num>
  <w:num w:numId="2" w16cid:durableId="2018850796">
    <w:abstractNumId w:val="5"/>
  </w:num>
  <w:num w:numId="3" w16cid:durableId="119497785">
    <w:abstractNumId w:val="2"/>
  </w:num>
  <w:num w:numId="4" w16cid:durableId="741680853">
    <w:abstractNumId w:val="4"/>
  </w:num>
  <w:num w:numId="5" w16cid:durableId="627320988">
    <w:abstractNumId w:val="1"/>
  </w:num>
  <w:num w:numId="6" w16cid:durableId="120043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VT//An63hvYL8VwqgonMUG8KwIdtRoaaRjv6/Kj1RXjzkYD68Xwgufs1qxuuBAxS6pgTKuoFhBE8hce4iwpXw==" w:salt="P1zWsuIocWxM9AGR0BGRu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EC"/>
    <w:rsid w:val="00035072"/>
    <w:rsid w:val="00057301"/>
    <w:rsid w:val="00062909"/>
    <w:rsid w:val="0006794D"/>
    <w:rsid w:val="000811BA"/>
    <w:rsid w:val="000900FA"/>
    <w:rsid w:val="00091B21"/>
    <w:rsid w:val="000A031A"/>
    <w:rsid w:val="000A605F"/>
    <w:rsid w:val="00103477"/>
    <w:rsid w:val="001144F8"/>
    <w:rsid w:val="00131C48"/>
    <w:rsid w:val="00155954"/>
    <w:rsid w:val="00166AC3"/>
    <w:rsid w:val="0018193D"/>
    <w:rsid w:val="00185634"/>
    <w:rsid w:val="00195D68"/>
    <w:rsid w:val="001B3EC0"/>
    <w:rsid w:val="001B6F65"/>
    <w:rsid w:val="001C1E39"/>
    <w:rsid w:val="001C45AC"/>
    <w:rsid w:val="001C4841"/>
    <w:rsid w:val="001E1F8A"/>
    <w:rsid w:val="001E6254"/>
    <w:rsid w:val="001F201E"/>
    <w:rsid w:val="0020638A"/>
    <w:rsid w:val="00213677"/>
    <w:rsid w:val="002154F8"/>
    <w:rsid w:val="002236B4"/>
    <w:rsid w:val="00232D75"/>
    <w:rsid w:val="00246855"/>
    <w:rsid w:val="00263D9B"/>
    <w:rsid w:val="002946BF"/>
    <w:rsid w:val="002B779E"/>
    <w:rsid w:val="002F066F"/>
    <w:rsid w:val="0030677C"/>
    <w:rsid w:val="0032162E"/>
    <w:rsid w:val="00334C0B"/>
    <w:rsid w:val="00342E1D"/>
    <w:rsid w:val="003607CC"/>
    <w:rsid w:val="00372AD7"/>
    <w:rsid w:val="00381BEE"/>
    <w:rsid w:val="00397436"/>
    <w:rsid w:val="003E3308"/>
    <w:rsid w:val="00410D90"/>
    <w:rsid w:val="00422445"/>
    <w:rsid w:val="0042330D"/>
    <w:rsid w:val="004261FA"/>
    <w:rsid w:val="0044293C"/>
    <w:rsid w:val="00446D58"/>
    <w:rsid w:val="00476B5C"/>
    <w:rsid w:val="00476BFE"/>
    <w:rsid w:val="00482459"/>
    <w:rsid w:val="00483C0B"/>
    <w:rsid w:val="004875BF"/>
    <w:rsid w:val="004A2B08"/>
    <w:rsid w:val="004B39F1"/>
    <w:rsid w:val="004C0845"/>
    <w:rsid w:val="004C1CDF"/>
    <w:rsid w:val="004C2E41"/>
    <w:rsid w:val="004F7715"/>
    <w:rsid w:val="00511AD1"/>
    <w:rsid w:val="0051780F"/>
    <w:rsid w:val="005401CA"/>
    <w:rsid w:val="00556F88"/>
    <w:rsid w:val="00561A64"/>
    <w:rsid w:val="0056443E"/>
    <w:rsid w:val="00592629"/>
    <w:rsid w:val="005A6FA5"/>
    <w:rsid w:val="005B7A3E"/>
    <w:rsid w:val="005D3943"/>
    <w:rsid w:val="005E65A4"/>
    <w:rsid w:val="00610D46"/>
    <w:rsid w:val="006138E1"/>
    <w:rsid w:val="00646CE9"/>
    <w:rsid w:val="00651827"/>
    <w:rsid w:val="00655C9B"/>
    <w:rsid w:val="00662743"/>
    <w:rsid w:val="00671141"/>
    <w:rsid w:val="00673ADF"/>
    <w:rsid w:val="00683423"/>
    <w:rsid w:val="006963B9"/>
    <w:rsid w:val="006A2617"/>
    <w:rsid w:val="006B2358"/>
    <w:rsid w:val="006C4710"/>
    <w:rsid w:val="006C563F"/>
    <w:rsid w:val="006D7C88"/>
    <w:rsid w:val="006E3779"/>
    <w:rsid w:val="006F56F2"/>
    <w:rsid w:val="00700EA7"/>
    <w:rsid w:val="0071510A"/>
    <w:rsid w:val="00715401"/>
    <w:rsid w:val="00723C7A"/>
    <w:rsid w:val="00737DD9"/>
    <w:rsid w:val="0074077F"/>
    <w:rsid w:val="00744CF2"/>
    <w:rsid w:val="00754574"/>
    <w:rsid w:val="00756E0A"/>
    <w:rsid w:val="00763DBB"/>
    <w:rsid w:val="00781A7A"/>
    <w:rsid w:val="007B4BCB"/>
    <w:rsid w:val="007C3E2E"/>
    <w:rsid w:val="007D789A"/>
    <w:rsid w:val="007E195D"/>
    <w:rsid w:val="007E1F2E"/>
    <w:rsid w:val="007E2B34"/>
    <w:rsid w:val="007E672A"/>
    <w:rsid w:val="007F00B9"/>
    <w:rsid w:val="00820859"/>
    <w:rsid w:val="008234A1"/>
    <w:rsid w:val="00857284"/>
    <w:rsid w:val="00867A22"/>
    <w:rsid w:val="008714C4"/>
    <w:rsid w:val="00877345"/>
    <w:rsid w:val="008811DC"/>
    <w:rsid w:val="00882EF9"/>
    <w:rsid w:val="00890A89"/>
    <w:rsid w:val="008A6A33"/>
    <w:rsid w:val="008B39EC"/>
    <w:rsid w:val="008B5E1E"/>
    <w:rsid w:val="008E0FEE"/>
    <w:rsid w:val="008E480E"/>
    <w:rsid w:val="008E49D6"/>
    <w:rsid w:val="008F70E3"/>
    <w:rsid w:val="009174EC"/>
    <w:rsid w:val="00917C33"/>
    <w:rsid w:val="0093001F"/>
    <w:rsid w:val="0094215A"/>
    <w:rsid w:val="009503EF"/>
    <w:rsid w:val="00952EFB"/>
    <w:rsid w:val="00966C6A"/>
    <w:rsid w:val="00970235"/>
    <w:rsid w:val="009A1107"/>
    <w:rsid w:val="009C5BFA"/>
    <w:rsid w:val="009C6BC6"/>
    <w:rsid w:val="009C6D59"/>
    <w:rsid w:val="009F469F"/>
    <w:rsid w:val="00A01C19"/>
    <w:rsid w:val="00A074C8"/>
    <w:rsid w:val="00A1653B"/>
    <w:rsid w:val="00A25BC5"/>
    <w:rsid w:val="00A40EE5"/>
    <w:rsid w:val="00A41AA6"/>
    <w:rsid w:val="00A4585D"/>
    <w:rsid w:val="00A71A92"/>
    <w:rsid w:val="00A74192"/>
    <w:rsid w:val="00A81AF1"/>
    <w:rsid w:val="00AA79AE"/>
    <w:rsid w:val="00AB4BAE"/>
    <w:rsid w:val="00AC43E3"/>
    <w:rsid w:val="00AD3733"/>
    <w:rsid w:val="00AE3101"/>
    <w:rsid w:val="00AF147C"/>
    <w:rsid w:val="00AF68EE"/>
    <w:rsid w:val="00B02210"/>
    <w:rsid w:val="00B16D44"/>
    <w:rsid w:val="00B37321"/>
    <w:rsid w:val="00B54FCD"/>
    <w:rsid w:val="00B75610"/>
    <w:rsid w:val="00B76D8C"/>
    <w:rsid w:val="00B84DF5"/>
    <w:rsid w:val="00B866FD"/>
    <w:rsid w:val="00BA029E"/>
    <w:rsid w:val="00BA364F"/>
    <w:rsid w:val="00BA5148"/>
    <w:rsid w:val="00BD5DB2"/>
    <w:rsid w:val="00BF1318"/>
    <w:rsid w:val="00BF34D1"/>
    <w:rsid w:val="00C0076A"/>
    <w:rsid w:val="00C03CDE"/>
    <w:rsid w:val="00C15E8C"/>
    <w:rsid w:val="00C21AB0"/>
    <w:rsid w:val="00C23923"/>
    <w:rsid w:val="00C25C8A"/>
    <w:rsid w:val="00C50489"/>
    <w:rsid w:val="00C5385B"/>
    <w:rsid w:val="00C713D6"/>
    <w:rsid w:val="00C834FF"/>
    <w:rsid w:val="00C86C06"/>
    <w:rsid w:val="00C95B96"/>
    <w:rsid w:val="00CB15D7"/>
    <w:rsid w:val="00CB493C"/>
    <w:rsid w:val="00CB5DEF"/>
    <w:rsid w:val="00CD7220"/>
    <w:rsid w:val="00CE260F"/>
    <w:rsid w:val="00CE6505"/>
    <w:rsid w:val="00CF3D90"/>
    <w:rsid w:val="00CF52B2"/>
    <w:rsid w:val="00CF7B23"/>
    <w:rsid w:val="00D10A7D"/>
    <w:rsid w:val="00D14F45"/>
    <w:rsid w:val="00D213D8"/>
    <w:rsid w:val="00D32797"/>
    <w:rsid w:val="00D5571D"/>
    <w:rsid w:val="00D809AF"/>
    <w:rsid w:val="00D85679"/>
    <w:rsid w:val="00D85C1F"/>
    <w:rsid w:val="00D92B43"/>
    <w:rsid w:val="00DB0296"/>
    <w:rsid w:val="00DE316A"/>
    <w:rsid w:val="00DE38FF"/>
    <w:rsid w:val="00E349F6"/>
    <w:rsid w:val="00E34CAF"/>
    <w:rsid w:val="00E42AE2"/>
    <w:rsid w:val="00E44292"/>
    <w:rsid w:val="00E45A47"/>
    <w:rsid w:val="00E64F89"/>
    <w:rsid w:val="00EA5622"/>
    <w:rsid w:val="00EB0F0F"/>
    <w:rsid w:val="00EB72D4"/>
    <w:rsid w:val="00EC25E9"/>
    <w:rsid w:val="00EC554E"/>
    <w:rsid w:val="00ED016E"/>
    <w:rsid w:val="00ED2A53"/>
    <w:rsid w:val="00ED575A"/>
    <w:rsid w:val="00ED6576"/>
    <w:rsid w:val="00F049EE"/>
    <w:rsid w:val="00F137CA"/>
    <w:rsid w:val="00F255CA"/>
    <w:rsid w:val="00F33E09"/>
    <w:rsid w:val="00F453E7"/>
    <w:rsid w:val="00F506F9"/>
    <w:rsid w:val="00F54C68"/>
    <w:rsid w:val="00F62B8D"/>
    <w:rsid w:val="00F62F46"/>
    <w:rsid w:val="00F76929"/>
    <w:rsid w:val="00FC2C1E"/>
    <w:rsid w:val="00FE3C2E"/>
    <w:rsid w:val="00FF03EA"/>
    <w:rsid w:val="04C20EF6"/>
    <w:rsid w:val="0683C9AC"/>
    <w:rsid w:val="07313F1A"/>
    <w:rsid w:val="07347624"/>
    <w:rsid w:val="0D03429F"/>
    <w:rsid w:val="0D534E61"/>
    <w:rsid w:val="0F2F3DC0"/>
    <w:rsid w:val="10582845"/>
    <w:rsid w:val="14014D25"/>
    <w:rsid w:val="15B8CF97"/>
    <w:rsid w:val="1649E40A"/>
    <w:rsid w:val="1928475C"/>
    <w:rsid w:val="1971B3BE"/>
    <w:rsid w:val="1A46A03B"/>
    <w:rsid w:val="1C051E77"/>
    <w:rsid w:val="1CA2936D"/>
    <w:rsid w:val="1D623E36"/>
    <w:rsid w:val="2061B21D"/>
    <w:rsid w:val="22013BC2"/>
    <w:rsid w:val="22C0B41E"/>
    <w:rsid w:val="242CA4CA"/>
    <w:rsid w:val="2669DB32"/>
    <w:rsid w:val="26A1131C"/>
    <w:rsid w:val="276C8560"/>
    <w:rsid w:val="2AAA2B97"/>
    <w:rsid w:val="2B5DE592"/>
    <w:rsid w:val="2BCF4A54"/>
    <w:rsid w:val="2C414579"/>
    <w:rsid w:val="32074D78"/>
    <w:rsid w:val="34252FC7"/>
    <w:rsid w:val="375FDC25"/>
    <w:rsid w:val="38B3CD4B"/>
    <w:rsid w:val="3B038782"/>
    <w:rsid w:val="3C66CE3E"/>
    <w:rsid w:val="3DC822DB"/>
    <w:rsid w:val="40A6BE82"/>
    <w:rsid w:val="4106AB66"/>
    <w:rsid w:val="416E7567"/>
    <w:rsid w:val="450874C9"/>
    <w:rsid w:val="459FF7E9"/>
    <w:rsid w:val="47ED7B9F"/>
    <w:rsid w:val="4BD9979F"/>
    <w:rsid w:val="4CBB693B"/>
    <w:rsid w:val="4DC83E4C"/>
    <w:rsid w:val="4F079ED4"/>
    <w:rsid w:val="512424F4"/>
    <w:rsid w:val="51A2E6C3"/>
    <w:rsid w:val="58B4EC6F"/>
    <w:rsid w:val="5A935155"/>
    <w:rsid w:val="5C4EE4C6"/>
    <w:rsid w:val="5DDA0F96"/>
    <w:rsid w:val="5EBECCF7"/>
    <w:rsid w:val="628B0BDE"/>
    <w:rsid w:val="638D5706"/>
    <w:rsid w:val="66FE0E37"/>
    <w:rsid w:val="6EF9BB21"/>
    <w:rsid w:val="6F79B677"/>
    <w:rsid w:val="71A97CF0"/>
    <w:rsid w:val="743EF895"/>
    <w:rsid w:val="74D5B697"/>
    <w:rsid w:val="754CDA56"/>
    <w:rsid w:val="7596F06B"/>
    <w:rsid w:val="76FA2D1D"/>
    <w:rsid w:val="7A13B2F1"/>
    <w:rsid w:val="7B72885F"/>
    <w:rsid w:val="7DC4A5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D4CC"/>
  <w15:chartTrackingRefBased/>
  <w15:docId w15:val="{A8827EC2-7883-4C51-829E-055ED999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EC"/>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4EC"/>
    <w:pPr>
      <w:tabs>
        <w:tab w:val="center" w:pos="4513"/>
        <w:tab w:val="right" w:pos="9026"/>
      </w:tabs>
    </w:pPr>
  </w:style>
  <w:style w:type="character" w:customStyle="1" w:styleId="HeaderChar">
    <w:name w:val="Header Char"/>
    <w:basedOn w:val="DefaultParagraphFont"/>
    <w:link w:val="Header"/>
    <w:rsid w:val="009174EC"/>
    <w:rPr>
      <w:rFonts w:ascii="Arial" w:eastAsia="Calibri" w:hAnsi="Arial" w:cs="Arial"/>
      <w:sz w:val="24"/>
      <w:szCs w:val="24"/>
      <w:lang w:eastAsia="en-GB"/>
    </w:rPr>
  </w:style>
  <w:style w:type="paragraph" w:styleId="Footer">
    <w:name w:val="footer"/>
    <w:basedOn w:val="Normal"/>
    <w:link w:val="FooterChar"/>
    <w:uiPriority w:val="99"/>
    <w:unhideWhenUsed/>
    <w:rsid w:val="009174EC"/>
    <w:pPr>
      <w:tabs>
        <w:tab w:val="center" w:pos="4513"/>
        <w:tab w:val="right" w:pos="9026"/>
      </w:tabs>
    </w:pPr>
  </w:style>
  <w:style w:type="character" w:customStyle="1" w:styleId="FooterChar">
    <w:name w:val="Footer Char"/>
    <w:basedOn w:val="DefaultParagraphFont"/>
    <w:link w:val="Footer"/>
    <w:uiPriority w:val="99"/>
    <w:rsid w:val="009174EC"/>
    <w:rPr>
      <w:rFonts w:ascii="Arial" w:eastAsia="Calibri" w:hAnsi="Arial" w:cs="Arial"/>
      <w:sz w:val="24"/>
      <w:szCs w:val="24"/>
      <w:lang w:eastAsia="en-GB"/>
    </w:rPr>
  </w:style>
  <w:style w:type="character" w:styleId="Hyperlink">
    <w:name w:val="Hyperlink"/>
    <w:uiPriority w:val="99"/>
    <w:rsid w:val="009174EC"/>
    <w:rPr>
      <w:rFonts w:ascii="Verdana" w:hAnsi="Verdana"/>
      <w:color w:val="3300CC"/>
      <w:u w:val="none"/>
      <w:effect w:val="none"/>
    </w:rPr>
  </w:style>
  <w:style w:type="paragraph" w:styleId="ListParagraph">
    <w:name w:val="List Paragraph"/>
    <w:basedOn w:val="Normal"/>
    <w:link w:val="ListParagraphChar"/>
    <w:uiPriority w:val="34"/>
    <w:qFormat/>
    <w:rsid w:val="009174EC"/>
    <w:pPr>
      <w:ind w:left="720"/>
    </w:pPr>
    <w:rPr>
      <w:rFonts w:ascii="Times New Roman" w:eastAsia="Times New Roman" w:hAnsi="Times New Roman" w:cs="Times New Roman"/>
      <w:szCs w:val="20"/>
    </w:rPr>
  </w:style>
  <w:style w:type="paragraph" w:customStyle="1" w:styleId="TextR">
    <w:name w:val="TextR"/>
    <w:basedOn w:val="Normal"/>
    <w:rsid w:val="009174EC"/>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9174EC"/>
    <w:pPr>
      <w:numPr>
        <w:numId w:val="3"/>
      </w:numPr>
    </w:pPr>
  </w:style>
  <w:style w:type="character" w:customStyle="1" w:styleId="ui-provider">
    <w:name w:val="ui-provider"/>
    <w:basedOn w:val="DefaultParagraphFont"/>
    <w:rsid w:val="00BA364F"/>
  </w:style>
  <w:style w:type="character" w:customStyle="1" w:styleId="ListParagraphChar">
    <w:name w:val="List Paragraph Char"/>
    <w:basedOn w:val="DefaultParagraphFont"/>
    <w:link w:val="ListParagraph"/>
    <w:uiPriority w:val="34"/>
    <w:locked/>
    <w:rsid w:val="00BA364F"/>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6B2358"/>
    <w:rPr>
      <w:sz w:val="16"/>
      <w:szCs w:val="16"/>
    </w:rPr>
  </w:style>
  <w:style w:type="paragraph" w:styleId="CommentText">
    <w:name w:val="annotation text"/>
    <w:basedOn w:val="Normal"/>
    <w:link w:val="CommentTextChar"/>
    <w:uiPriority w:val="99"/>
    <w:unhideWhenUsed/>
    <w:rsid w:val="006B2358"/>
    <w:rPr>
      <w:sz w:val="20"/>
      <w:szCs w:val="20"/>
    </w:rPr>
  </w:style>
  <w:style w:type="character" w:customStyle="1" w:styleId="CommentTextChar">
    <w:name w:val="Comment Text Char"/>
    <w:basedOn w:val="DefaultParagraphFont"/>
    <w:link w:val="CommentText"/>
    <w:uiPriority w:val="99"/>
    <w:rsid w:val="006B2358"/>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B2358"/>
    <w:rPr>
      <w:b/>
      <w:bCs/>
    </w:rPr>
  </w:style>
  <w:style w:type="character" w:customStyle="1" w:styleId="CommentSubjectChar">
    <w:name w:val="Comment Subject Char"/>
    <w:basedOn w:val="CommentTextChar"/>
    <w:link w:val="CommentSubject"/>
    <w:uiPriority w:val="99"/>
    <w:semiHidden/>
    <w:rsid w:val="006B2358"/>
    <w:rPr>
      <w:rFonts w:ascii="Arial" w:eastAsia="Calibri" w:hAnsi="Arial" w:cs="Arial"/>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864">
      <w:bodyDiv w:val="1"/>
      <w:marLeft w:val="0"/>
      <w:marRight w:val="0"/>
      <w:marTop w:val="0"/>
      <w:marBottom w:val="0"/>
      <w:divBdr>
        <w:top w:val="none" w:sz="0" w:space="0" w:color="auto"/>
        <w:left w:val="none" w:sz="0" w:space="0" w:color="auto"/>
        <w:bottom w:val="none" w:sz="0" w:space="0" w:color="auto"/>
        <w:right w:val="none" w:sz="0" w:space="0" w:color="auto"/>
      </w:divBdr>
    </w:div>
    <w:div w:id="184253726">
      <w:bodyDiv w:val="1"/>
      <w:marLeft w:val="0"/>
      <w:marRight w:val="0"/>
      <w:marTop w:val="0"/>
      <w:marBottom w:val="0"/>
      <w:divBdr>
        <w:top w:val="none" w:sz="0" w:space="0" w:color="auto"/>
        <w:left w:val="none" w:sz="0" w:space="0" w:color="auto"/>
        <w:bottom w:val="none" w:sz="0" w:space="0" w:color="auto"/>
        <w:right w:val="none" w:sz="0" w:space="0" w:color="auto"/>
      </w:divBdr>
      <w:divsChild>
        <w:div w:id="1937663704">
          <w:marLeft w:val="0"/>
          <w:marRight w:val="0"/>
          <w:marTop w:val="0"/>
          <w:marBottom w:val="0"/>
          <w:divBdr>
            <w:top w:val="none" w:sz="0" w:space="0" w:color="auto"/>
            <w:left w:val="none" w:sz="0" w:space="0" w:color="auto"/>
            <w:bottom w:val="none" w:sz="0" w:space="0" w:color="auto"/>
            <w:right w:val="none" w:sz="0" w:space="0" w:color="auto"/>
          </w:divBdr>
        </w:div>
      </w:divsChild>
    </w:div>
    <w:div w:id="207301847">
      <w:bodyDiv w:val="1"/>
      <w:marLeft w:val="0"/>
      <w:marRight w:val="0"/>
      <w:marTop w:val="0"/>
      <w:marBottom w:val="0"/>
      <w:divBdr>
        <w:top w:val="none" w:sz="0" w:space="0" w:color="auto"/>
        <w:left w:val="none" w:sz="0" w:space="0" w:color="auto"/>
        <w:bottom w:val="none" w:sz="0" w:space="0" w:color="auto"/>
        <w:right w:val="none" w:sz="0" w:space="0" w:color="auto"/>
      </w:divBdr>
    </w:div>
    <w:div w:id="240413208">
      <w:bodyDiv w:val="1"/>
      <w:marLeft w:val="0"/>
      <w:marRight w:val="0"/>
      <w:marTop w:val="0"/>
      <w:marBottom w:val="0"/>
      <w:divBdr>
        <w:top w:val="none" w:sz="0" w:space="0" w:color="auto"/>
        <w:left w:val="none" w:sz="0" w:space="0" w:color="auto"/>
        <w:bottom w:val="none" w:sz="0" w:space="0" w:color="auto"/>
        <w:right w:val="none" w:sz="0" w:space="0" w:color="auto"/>
      </w:divBdr>
    </w:div>
    <w:div w:id="264504933">
      <w:bodyDiv w:val="1"/>
      <w:marLeft w:val="0"/>
      <w:marRight w:val="0"/>
      <w:marTop w:val="0"/>
      <w:marBottom w:val="0"/>
      <w:divBdr>
        <w:top w:val="none" w:sz="0" w:space="0" w:color="auto"/>
        <w:left w:val="none" w:sz="0" w:space="0" w:color="auto"/>
        <w:bottom w:val="none" w:sz="0" w:space="0" w:color="auto"/>
        <w:right w:val="none" w:sz="0" w:space="0" w:color="auto"/>
      </w:divBdr>
    </w:div>
    <w:div w:id="497811960">
      <w:bodyDiv w:val="1"/>
      <w:marLeft w:val="0"/>
      <w:marRight w:val="0"/>
      <w:marTop w:val="0"/>
      <w:marBottom w:val="0"/>
      <w:divBdr>
        <w:top w:val="none" w:sz="0" w:space="0" w:color="auto"/>
        <w:left w:val="none" w:sz="0" w:space="0" w:color="auto"/>
        <w:bottom w:val="none" w:sz="0" w:space="0" w:color="auto"/>
        <w:right w:val="none" w:sz="0" w:space="0" w:color="auto"/>
      </w:divBdr>
    </w:div>
    <w:div w:id="1055812627">
      <w:bodyDiv w:val="1"/>
      <w:marLeft w:val="0"/>
      <w:marRight w:val="0"/>
      <w:marTop w:val="0"/>
      <w:marBottom w:val="0"/>
      <w:divBdr>
        <w:top w:val="none" w:sz="0" w:space="0" w:color="auto"/>
        <w:left w:val="none" w:sz="0" w:space="0" w:color="auto"/>
        <w:bottom w:val="none" w:sz="0" w:space="0" w:color="auto"/>
        <w:right w:val="none" w:sz="0" w:space="0" w:color="auto"/>
      </w:divBdr>
    </w:div>
    <w:div w:id="1551575592">
      <w:bodyDiv w:val="1"/>
      <w:marLeft w:val="0"/>
      <w:marRight w:val="0"/>
      <w:marTop w:val="0"/>
      <w:marBottom w:val="0"/>
      <w:divBdr>
        <w:top w:val="none" w:sz="0" w:space="0" w:color="auto"/>
        <w:left w:val="none" w:sz="0" w:space="0" w:color="auto"/>
        <w:bottom w:val="none" w:sz="0" w:space="0" w:color="auto"/>
        <w:right w:val="none" w:sz="0" w:space="0" w:color="auto"/>
      </w:divBdr>
    </w:div>
    <w:div w:id="1756395507">
      <w:bodyDiv w:val="1"/>
      <w:marLeft w:val="0"/>
      <w:marRight w:val="0"/>
      <w:marTop w:val="0"/>
      <w:marBottom w:val="0"/>
      <w:divBdr>
        <w:top w:val="none" w:sz="0" w:space="0" w:color="auto"/>
        <w:left w:val="none" w:sz="0" w:space="0" w:color="auto"/>
        <w:bottom w:val="none" w:sz="0" w:space="0" w:color="auto"/>
        <w:right w:val="none" w:sz="0" w:space="0" w:color="auto"/>
      </w:divBdr>
    </w:div>
    <w:div w:id="1961493678">
      <w:bodyDiv w:val="1"/>
      <w:marLeft w:val="0"/>
      <w:marRight w:val="0"/>
      <w:marTop w:val="0"/>
      <w:marBottom w:val="0"/>
      <w:divBdr>
        <w:top w:val="none" w:sz="0" w:space="0" w:color="auto"/>
        <w:left w:val="none" w:sz="0" w:space="0" w:color="auto"/>
        <w:bottom w:val="none" w:sz="0" w:space="0" w:color="auto"/>
        <w:right w:val="none" w:sz="0" w:space="0" w:color="auto"/>
      </w:divBdr>
    </w:div>
    <w:div w:id="1966422764">
      <w:bodyDiv w:val="1"/>
      <w:marLeft w:val="0"/>
      <w:marRight w:val="0"/>
      <w:marTop w:val="0"/>
      <w:marBottom w:val="0"/>
      <w:divBdr>
        <w:top w:val="none" w:sz="0" w:space="0" w:color="auto"/>
        <w:left w:val="none" w:sz="0" w:space="0" w:color="auto"/>
        <w:bottom w:val="none" w:sz="0" w:space="0" w:color="auto"/>
        <w:right w:val="none" w:sz="0" w:space="0" w:color="auto"/>
      </w:divBdr>
      <w:divsChild>
        <w:div w:id="169179124">
          <w:marLeft w:val="0"/>
          <w:marRight w:val="0"/>
          <w:marTop w:val="0"/>
          <w:marBottom w:val="0"/>
          <w:divBdr>
            <w:top w:val="none" w:sz="0" w:space="0" w:color="auto"/>
            <w:left w:val="none" w:sz="0" w:space="0" w:color="auto"/>
            <w:bottom w:val="none" w:sz="0" w:space="0" w:color="auto"/>
            <w:right w:val="none" w:sz="0" w:space="0" w:color="auto"/>
          </w:divBdr>
        </w:div>
      </w:divsChild>
    </w:div>
    <w:div w:id="1998263595">
      <w:bodyDiv w:val="1"/>
      <w:marLeft w:val="0"/>
      <w:marRight w:val="0"/>
      <w:marTop w:val="0"/>
      <w:marBottom w:val="0"/>
      <w:divBdr>
        <w:top w:val="none" w:sz="0" w:space="0" w:color="auto"/>
        <w:left w:val="none" w:sz="0" w:space="0" w:color="auto"/>
        <w:bottom w:val="none" w:sz="0" w:space="0" w:color="auto"/>
        <w:right w:val="none" w:sz="0" w:space="0" w:color="auto"/>
      </w:divBdr>
    </w:div>
    <w:div w:id="2023241273">
      <w:bodyDiv w:val="1"/>
      <w:marLeft w:val="0"/>
      <w:marRight w:val="0"/>
      <w:marTop w:val="0"/>
      <w:marBottom w:val="0"/>
      <w:divBdr>
        <w:top w:val="none" w:sz="0" w:space="0" w:color="auto"/>
        <w:left w:val="none" w:sz="0" w:space="0" w:color="auto"/>
        <w:bottom w:val="none" w:sz="0" w:space="0" w:color="auto"/>
        <w:right w:val="none" w:sz="0" w:space="0" w:color="auto"/>
      </w:divBdr>
    </w:div>
    <w:div w:id="21298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1EBB3-B6E5-4463-A4FF-12F727DF2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F9BEB-AC97-4A9A-8DA7-ABF47F80C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3AC30-D523-4931-8646-EB2C186E6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1294</Words>
  <Characters>7376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Brent-Isherwood 42078923</dc:creator>
  <cp:keywords/>
  <dc:description/>
  <cp:lastModifiedBy>Carol Webb 42083045</cp:lastModifiedBy>
  <cp:revision>6</cp:revision>
  <dcterms:created xsi:type="dcterms:W3CDTF">2024-08-14T14:27:00Z</dcterms:created>
  <dcterms:modified xsi:type="dcterms:W3CDTF">2024-08-14T14:34:00Z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2023-09-14T19:03:47Z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63e2302f-88cb-406f-bf6d-eea6ad12ef6a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MediaServiceImageTags">
    <vt:lpwstr/>
  </property>
</Properties>
</file>