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6216C" w14:textId="4CF12E47" w:rsidR="009174EC" w:rsidRDefault="009174EC" w:rsidP="009174EC">
      <w:pPr>
        <w:autoSpaceDE w:val="0"/>
        <w:autoSpaceDN w:val="0"/>
        <w:adjustRightInd w:val="0"/>
        <w:jc w:val="both"/>
        <w:rPr>
          <w:rFonts w:eastAsia="Times New Roman"/>
        </w:rPr>
      </w:pPr>
      <w:r>
        <w:rPr>
          <w:noProof/>
        </w:rPr>
        <w:drawing>
          <wp:anchor distT="0" distB="0" distL="114300" distR="114300" simplePos="0" relativeHeight="251658249" behindDoc="1" locked="0" layoutInCell="1" allowOverlap="1" wp14:anchorId="4387D272" wp14:editId="0BF50FA7">
            <wp:simplePos x="0" y="0"/>
            <wp:positionH relativeFrom="margin">
              <wp:align>left</wp:align>
            </wp:positionH>
            <wp:positionV relativeFrom="paragraph">
              <wp:posOffset>0</wp:posOffset>
            </wp:positionV>
            <wp:extent cx="1876425" cy="847725"/>
            <wp:effectExtent l="0" t="0" r="0" b="0"/>
            <wp:wrapTight wrapText="bothSides">
              <wp:wrapPolygon edited="0">
                <wp:start x="2193" y="2427"/>
                <wp:lineTo x="1754" y="3883"/>
                <wp:lineTo x="1754" y="17960"/>
                <wp:lineTo x="1974" y="18930"/>
                <wp:lineTo x="19078" y="18930"/>
                <wp:lineTo x="19736" y="12620"/>
                <wp:lineTo x="18640" y="11649"/>
                <wp:lineTo x="16447" y="11164"/>
                <wp:lineTo x="16447" y="3398"/>
                <wp:lineTo x="12061" y="2427"/>
                <wp:lineTo x="2193" y="2427"/>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64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F3E606" w14:textId="7EA72F37" w:rsidR="009174EC" w:rsidRDefault="009174EC" w:rsidP="009174EC">
      <w:pPr>
        <w:autoSpaceDE w:val="0"/>
        <w:autoSpaceDN w:val="0"/>
        <w:adjustRightInd w:val="0"/>
        <w:jc w:val="both"/>
        <w:rPr>
          <w:rFonts w:eastAsia="Times New Roman"/>
        </w:rPr>
      </w:pPr>
    </w:p>
    <w:p w14:paraId="0CFE4F0C" w14:textId="3CB37DE2" w:rsidR="009174EC" w:rsidRPr="0028292A" w:rsidRDefault="009174EC" w:rsidP="009174EC">
      <w:pPr>
        <w:autoSpaceDE w:val="0"/>
        <w:autoSpaceDN w:val="0"/>
        <w:adjustRightInd w:val="0"/>
        <w:jc w:val="both"/>
        <w:rPr>
          <w:rFonts w:eastAsia="Times New Roman"/>
        </w:rPr>
      </w:pPr>
    </w:p>
    <w:p w14:paraId="7651EC66" w14:textId="77777777" w:rsidR="009174EC" w:rsidRDefault="009174EC" w:rsidP="009174EC">
      <w:pPr>
        <w:pStyle w:val="TextR"/>
        <w:jc w:val="center"/>
        <w:rPr>
          <w:b/>
          <w:sz w:val="28"/>
          <w:szCs w:val="28"/>
        </w:rPr>
      </w:pPr>
    </w:p>
    <w:p w14:paraId="18B0F58B" w14:textId="77777777" w:rsidR="009174EC" w:rsidRDefault="009174EC" w:rsidP="009174EC">
      <w:pPr>
        <w:pStyle w:val="TextR"/>
        <w:jc w:val="center"/>
        <w:rPr>
          <w:b/>
          <w:sz w:val="28"/>
          <w:szCs w:val="28"/>
        </w:rPr>
      </w:pPr>
    </w:p>
    <w:p w14:paraId="0DE11445" w14:textId="3A03EA4B" w:rsidR="009174EC" w:rsidRPr="005957C7" w:rsidRDefault="009174EC" w:rsidP="005957C7">
      <w:pPr>
        <w:pStyle w:val="TextR"/>
        <w:jc w:val="center"/>
        <w:rPr>
          <w:b/>
          <w:sz w:val="28"/>
          <w:szCs w:val="28"/>
        </w:rPr>
      </w:pPr>
      <w:r w:rsidRPr="00B00368">
        <w:rPr>
          <w:b/>
          <w:sz w:val="28"/>
          <w:szCs w:val="28"/>
        </w:rPr>
        <w:t>P</w:t>
      </w:r>
      <w:r>
        <w:rPr>
          <w:b/>
          <w:sz w:val="28"/>
          <w:szCs w:val="28"/>
        </w:rPr>
        <w:t>F</w:t>
      </w:r>
      <w:r w:rsidRPr="00B00368">
        <w:rPr>
          <w:b/>
          <w:sz w:val="28"/>
          <w:szCs w:val="28"/>
        </w:rPr>
        <w:t>CC Decision Report</w:t>
      </w:r>
    </w:p>
    <w:p w14:paraId="0ED343C1" w14:textId="77777777" w:rsidR="009174EC" w:rsidRPr="008F77AA" w:rsidRDefault="009174EC" w:rsidP="009174EC">
      <w:pPr>
        <w:pStyle w:val="TextR"/>
        <w:jc w:val="center"/>
      </w:pPr>
      <w:r>
        <w:rPr>
          <w:noProof/>
        </w:rPr>
        <mc:AlternateContent>
          <mc:Choice Requires="wps">
            <w:drawing>
              <wp:anchor distT="0" distB="0" distL="114300" distR="114300" simplePos="0" relativeHeight="251658240" behindDoc="0" locked="0" layoutInCell="1" allowOverlap="1" wp14:anchorId="5B6C30ED" wp14:editId="609DEBE8">
                <wp:simplePos x="0" y="0"/>
                <wp:positionH relativeFrom="column">
                  <wp:posOffset>0</wp:posOffset>
                </wp:positionH>
                <wp:positionV relativeFrom="paragraph">
                  <wp:posOffset>0</wp:posOffset>
                </wp:positionV>
                <wp:extent cx="0" cy="0"/>
                <wp:effectExtent l="0" t="0" r="0" b="0"/>
                <wp:wrapNone/>
                <wp:docPr id="9" name="Text Box 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14:paraId="7C74564A" w14:textId="77777777" w:rsidR="009174EC" w:rsidRDefault="009174EC" w:rsidP="009174EC">
                            <w:pPr>
                              <w:rPr>
                                <w:noProof/>
                              </w:rPr>
                            </w:pPr>
                            <w:r>
                              <w:rPr>
                                <w:noProof/>
                              </w:rPr>
                              <w:t>Version:1.10.0.3</w:t>
                            </w:r>
                          </w:p>
                          <w:p w14:paraId="161F5AB5" w14:textId="77777777" w:rsidR="009174EC" w:rsidRDefault="009174EC" w:rsidP="009174EC">
                            <w:pPr>
                              <w:rPr>
                                <w:noProof/>
                              </w:rPr>
                            </w:pPr>
                            <w:r>
                              <w:rPr>
                                <w:noProof/>
                              </w:rPr>
                              <w:t>Hash:NqfkluGFFrHOURtjWu8VG7xDCH0=</w:t>
                            </w:r>
                          </w:p>
                          <w:p w14:paraId="4BE7951D" w14:textId="77777777" w:rsidR="009174EC" w:rsidRDefault="009174EC" w:rsidP="009174EC">
                            <w:pPr>
                              <w:rPr>
                                <w:noProof/>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6C30ED" id="_x0000_t202" coordsize="21600,21600" o:spt="202" path="m,l,21600r21600,l21600,xe">
                <v:stroke joinstyle="miter"/>
                <v:path gradientshapeok="t" o:connecttype="rect"/>
              </v:shapetype>
              <v:shape id="Text Box 9" o:spid="_x0000_s1026" type="#_x0000_t202" style="position:absolute;left:0;text-align:left;margin-left:0;margin-top:0;width:0;height:0;z-index:251658240;visibility:hidden;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">
                <v:textbox style="mso-fit-shape-to-text:t">
                  <w:txbxContent>
                    <w:p w14:paraId="7C74564A" w14:textId="77777777" w:rsidR="009174EC" w:rsidRDefault="009174EC" w:rsidP="009174EC">
                      <w:pPr>
                        <w:rPr>
                          <w:noProof/>
                        </w:rPr>
                      </w:pPr>
                      <w:r>
                        <w:rPr>
                          <w:noProof/>
                        </w:rPr>
                        <w:t>Version:1.10.0.3</w:t>
                      </w:r>
                    </w:p>
                    <w:p w14:paraId="161F5AB5" w14:textId="77777777" w:rsidR="009174EC" w:rsidRDefault="009174EC" w:rsidP="009174EC">
                      <w:pPr>
                        <w:rPr>
                          <w:noProof/>
                        </w:rPr>
                      </w:pPr>
                      <w:r>
                        <w:rPr>
                          <w:noProof/>
                        </w:rPr>
                        <w:t>Hash:NqfkluGFFrHOURtjWu8VG7xDCH0=</w:t>
                      </w:r>
                    </w:p>
                    <w:p w14:paraId="4BE7951D" w14:textId="77777777" w:rsidR="009174EC" w:rsidRDefault="009174EC" w:rsidP="009174EC">
                      <w:pPr>
                        <w:rPr>
                          <w:noProof/>
                        </w:rPr>
                      </w:pPr>
                    </w:p>
                  </w:txbxContent>
                </v:textbox>
              </v:shape>
            </w:pict>
          </mc:Fallback>
        </mc:AlternateContent>
      </w:r>
    </w:p>
    <w:p w14:paraId="59DB0ECA" w14:textId="77777777" w:rsidR="009174EC" w:rsidRDefault="009174EC" w:rsidP="009174EC">
      <w:pPr>
        <w:pStyle w:val="Text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0E0E0"/>
        <w:tblLayout w:type="fixed"/>
        <w:tblLook w:val="0000" w:firstRow="0" w:lastRow="0" w:firstColumn="0" w:lastColumn="0" w:noHBand="0" w:noVBand="0"/>
      </w:tblPr>
      <w:tblGrid>
        <w:gridCol w:w="9180"/>
      </w:tblGrid>
      <w:tr w:rsidR="009174EC" w14:paraId="389E1D29" w14:textId="77777777">
        <w:trPr>
          <w:cantSplit/>
        </w:trPr>
        <w:tc>
          <w:tcPr>
            <w:tcW w:w="9180" w:type="dxa"/>
            <w:shd w:val="clear" w:color="auto" w:fill="auto"/>
          </w:tcPr>
          <w:p w14:paraId="43D346C1" w14:textId="1D31D6F5" w:rsidR="009174EC" w:rsidRDefault="009174EC">
            <w:pPr>
              <w:pStyle w:val="TextR"/>
              <w:spacing w:before="80" w:after="80"/>
              <w:rPr>
                <w:szCs w:val="24"/>
              </w:rPr>
            </w:pPr>
            <w:r>
              <w:rPr>
                <w:b/>
                <w:szCs w:val="24"/>
              </w:rPr>
              <w:t>Report</w:t>
            </w:r>
            <w:r w:rsidRPr="00C25766">
              <w:rPr>
                <w:b/>
                <w:szCs w:val="24"/>
              </w:rPr>
              <w:t xml:space="preserve"> reference number</w:t>
            </w:r>
            <w:r>
              <w:rPr>
                <w:b/>
                <w:szCs w:val="24"/>
              </w:rPr>
              <w:t xml:space="preserve">: </w:t>
            </w:r>
            <w:r>
              <w:rPr>
                <w:szCs w:val="24"/>
              </w:rPr>
              <w:t xml:space="preserve"> </w:t>
            </w:r>
            <w:r w:rsidR="005957C7">
              <w:rPr>
                <w:szCs w:val="24"/>
              </w:rPr>
              <w:t>148-24</w:t>
            </w:r>
          </w:p>
          <w:p w14:paraId="1B4E3F1F" w14:textId="77777777" w:rsidR="009174EC" w:rsidRDefault="009174EC">
            <w:pPr>
              <w:pStyle w:val="TextR"/>
              <w:spacing w:before="80" w:after="80"/>
              <w:rPr>
                <w:i/>
                <w:szCs w:val="24"/>
              </w:rPr>
            </w:pPr>
          </w:p>
          <w:p w14:paraId="23D8360C" w14:textId="778DF07D" w:rsidR="009174EC" w:rsidRPr="000D095E" w:rsidRDefault="009174EC">
            <w:pPr>
              <w:pStyle w:val="TextR"/>
              <w:spacing w:before="80" w:after="80"/>
              <w:rPr>
                <w:b/>
                <w:szCs w:val="24"/>
              </w:rPr>
            </w:pPr>
            <w:r w:rsidRPr="000D095E">
              <w:rPr>
                <w:b/>
                <w:szCs w:val="24"/>
              </w:rPr>
              <w:t>Classification</w:t>
            </w:r>
            <w:r w:rsidR="005957C7">
              <w:rPr>
                <w:b/>
                <w:szCs w:val="24"/>
              </w:rPr>
              <w:t>:</w:t>
            </w:r>
            <w:r w:rsidRPr="000D095E">
              <w:rPr>
                <w:szCs w:val="24"/>
              </w:rPr>
              <w:t xml:space="preserve"> Not protectively marked</w:t>
            </w:r>
          </w:p>
        </w:tc>
      </w:tr>
      <w:tr w:rsidR="009174EC" w14:paraId="71843216" w14:textId="77777777">
        <w:trPr>
          <w:cantSplit/>
        </w:trPr>
        <w:tc>
          <w:tcPr>
            <w:tcW w:w="9180" w:type="dxa"/>
            <w:shd w:val="clear" w:color="auto" w:fill="auto"/>
          </w:tcPr>
          <w:p w14:paraId="24D18D94" w14:textId="77777777" w:rsidR="009174EC" w:rsidRDefault="009174EC">
            <w:pPr>
              <w:pStyle w:val="TextR"/>
              <w:rPr>
                <w:b/>
              </w:rPr>
            </w:pPr>
          </w:p>
          <w:p w14:paraId="16313EE2" w14:textId="1D8FE86A" w:rsidR="009174EC" w:rsidRPr="00BD49E8" w:rsidRDefault="009174EC">
            <w:pPr>
              <w:pStyle w:val="TextR"/>
            </w:pPr>
            <w:r w:rsidRPr="00C25766">
              <w:rPr>
                <w:b/>
              </w:rPr>
              <w:t>Title of report</w:t>
            </w:r>
            <w:r>
              <w:rPr>
                <w:b/>
              </w:rPr>
              <w:t xml:space="preserve">: </w:t>
            </w:r>
            <w:r w:rsidR="005957C7">
              <w:rPr>
                <w:b/>
              </w:rPr>
              <w:t>Contract Addendum – Services relating to the Police Education Qualifications Framework (PEQF)</w:t>
            </w:r>
          </w:p>
          <w:p w14:paraId="7A462EF4" w14:textId="77777777" w:rsidR="009174EC" w:rsidRDefault="009174EC">
            <w:pPr>
              <w:pStyle w:val="TextR"/>
              <w:spacing w:before="80" w:after="80"/>
              <w:rPr>
                <w:b/>
                <w:szCs w:val="24"/>
              </w:rPr>
            </w:pPr>
          </w:p>
        </w:tc>
      </w:tr>
      <w:tr w:rsidR="009174EC" w14:paraId="55ABEDFF" w14:textId="77777777">
        <w:trPr>
          <w:cantSplit/>
        </w:trPr>
        <w:tc>
          <w:tcPr>
            <w:tcW w:w="9180" w:type="dxa"/>
            <w:shd w:val="clear" w:color="auto" w:fill="auto"/>
          </w:tcPr>
          <w:p w14:paraId="7782621C" w14:textId="77777777" w:rsidR="009174EC" w:rsidRDefault="009174EC">
            <w:pPr>
              <w:rPr>
                <w:b/>
              </w:rPr>
            </w:pPr>
          </w:p>
          <w:p w14:paraId="5FFAD092" w14:textId="4F565740" w:rsidR="009174EC" w:rsidRPr="0049213A" w:rsidRDefault="009174EC">
            <w:pPr>
              <w:rPr>
                <w:bCs/>
              </w:rPr>
            </w:pPr>
            <w:r>
              <w:rPr>
                <w:b/>
              </w:rPr>
              <w:t>Area of c</w:t>
            </w:r>
            <w:r w:rsidRPr="003D3131">
              <w:rPr>
                <w:b/>
              </w:rPr>
              <w:t>ounty</w:t>
            </w:r>
            <w:r>
              <w:rPr>
                <w:b/>
              </w:rPr>
              <w:t xml:space="preserve"> </w:t>
            </w:r>
            <w:r w:rsidRPr="003D3131">
              <w:rPr>
                <w:b/>
              </w:rPr>
              <w:t>/</w:t>
            </w:r>
            <w:r>
              <w:rPr>
                <w:b/>
              </w:rPr>
              <w:t xml:space="preserve"> s</w:t>
            </w:r>
            <w:r w:rsidRPr="003D3131">
              <w:rPr>
                <w:b/>
              </w:rPr>
              <w:t>takeholders affected</w:t>
            </w:r>
            <w:r>
              <w:rPr>
                <w:b/>
              </w:rPr>
              <w:t xml:space="preserve">: </w:t>
            </w:r>
            <w:r w:rsidR="0049213A">
              <w:rPr>
                <w:bCs/>
              </w:rPr>
              <w:t xml:space="preserve">Essex </w:t>
            </w:r>
            <w:r w:rsidR="002C5535">
              <w:rPr>
                <w:bCs/>
              </w:rPr>
              <w:t xml:space="preserve">and Kent </w:t>
            </w:r>
            <w:r w:rsidR="0049213A">
              <w:rPr>
                <w:bCs/>
              </w:rPr>
              <w:t>Police (</w:t>
            </w:r>
            <w:r w:rsidR="002C5535">
              <w:rPr>
                <w:bCs/>
              </w:rPr>
              <w:t>2024/25 student officer intakes</w:t>
            </w:r>
            <w:r w:rsidR="0049213A">
              <w:rPr>
                <w:bCs/>
              </w:rPr>
              <w:t>)</w:t>
            </w:r>
          </w:p>
          <w:p w14:paraId="34204961" w14:textId="77777777" w:rsidR="009174EC" w:rsidRDefault="009174EC">
            <w:pPr>
              <w:pStyle w:val="TextR"/>
            </w:pPr>
          </w:p>
        </w:tc>
      </w:tr>
      <w:tr w:rsidR="009174EC" w14:paraId="5E28EE99" w14:textId="77777777">
        <w:trPr>
          <w:cantSplit/>
        </w:trPr>
        <w:tc>
          <w:tcPr>
            <w:tcW w:w="9180" w:type="dxa"/>
            <w:shd w:val="clear" w:color="auto" w:fill="auto"/>
          </w:tcPr>
          <w:p w14:paraId="3FD62EB9" w14:textId="77777777" w:rsidR="009174EC" w:rsidRDefault="009174EC">
            <w:pPr>
              <w:pStyle w:val="TextR"/>
              <w:rPr>
                <w:b/>
              </w:rPr>
            </w:pPr>
          </w:p>
          <w:p w14:paraId="16CB35F1" w14:textId="57354B7F" w:rsidR="009174EC" w:rsidRPr="0049213A" w:rsidRDefault="009174EC">
            <w:pPr>
              <w:pStyle w:val="TextR"/>
              <w:rPr>
                <w:bCs/>
              </w:rPr>
            </w:pPr>
            <w:r>
              <w:rPr>
                <w:b/>
              </w:rPr>
              <w:t>Report by:</w:t>
            </w:r>
            <w:r w:rsidR="0049213A">
              <w:rPr>
                <w:b/>
              </w:rPr>
              <w:t xml:space="preserve">  </w:t>
            </w:r>
            <w:r w:rsidR="0049213A">
              <w:rPr>
                <w:bCs/>
              </w:rPr>
              <w:t>Pippa Brent-Isherwood (Chief Executive and Monitoring Officer)</w:t>
            </w:r>
          </w:p>
          <w:p w14:paraId="0CE12403" w14:textId="77777777" w:rsidR="009174EC" w:rsidRDefault="009174EC">
            <w:pPr>
              <w:pStyle w:val="TextR"/>
              <w:rPr>
                <w:b/>
              </w:rPr>
            </w:pPr>
          </w:p>
          <w:p w14:paraId="342F492D" w14:textId="640BFDC1" w:rsidR="009174EC" w:rsidRDefault="009174EC">
            <w:pPr>
              <w:pStyle w:val="TextR"/>
              <w:rPr>
                <w:b/>
              </w:rPr>
            </w:pPr>
            <w:r>
              <w:rPr>
                <w:b/>
              </w:rPr>
              <w:t>Chief Officer:</w:t>
            </w:r>
            <w:r w:rsidR="0049213A">
              <w:rPr>
                <w:b/>
              </w:rPr>
              <w:t xml:space="preserve">  </w:t>
            </w:r>
            <w:r w:rsidR="0049213A">
              <w:rPr>
                <w:bCs/>
              </w:rPr>
              <w:t>Pippa Brent-Isherwood (Chief Executive and Monitoring Officer)</w:t>
            </w:r>
          </w:p>
          <w:p w14:paraId="15172522" w14:textId="77777777" w:rsidR="009174EC" w:rsidRDefault="009174EC">
            <w:pPr>
              <w:pStyle w:val="TextR"/>
              <w:rPr>
                <w:b/>
              </w:rPr>
            </w:pPr>
          </w:p>
          <w:p w14:paraId="33F83E67" w14:textId="06D844C5" w:rsidR="009174EC" w:rsidRPr="0049213A" w:rsidRDefault="009174EC">
            <w:pPr>
              <w:pStyle w:val="TextR"/>
              <w:rPr>
                <w:bCs/>
              </w:rPr>
            </w:pPr>
            <w:r>
              <w:rPr>
                <w:b/>
              </w:rPr>
              <w:t>Date of report:</w:t>
            </w:r>
            <w:r w:rsidR="0049213A">
              <w:rPr>
                <w:b/>
              </w:rPr>
              <w:t xml:space="preserve">  </w:t>
            </w:r>
            <w:r w:rsidR="0049213A">
              <w:rPr>
                <w:bCs/>
              </w:rPr>
              <w:t>1 August 2024</w:t>
            </w:r>
          </w:p>
          <w:p w14:paraId="557EBFF8" w14:textId="77777777" w:rsidR="009174EC" w:rsidRDefault="009174EC">
            <w:pPr>
              <w:pStyle w:val="TextR"/>
              <w:rPr>
                <w:b/>
              </w:rPr>
            </w:pPr>
          </w:p>
          <w:p w14:paraId="7A978307" w14:textId="7ED28CEF" w:rsidR="009174EC" w:rsidRPr="005247DF" w:rsidRDefault="009174EC">
            <w:pPr>
              <w:pStyle w:val="TextR"/>
              <w:rPr>
                <w:bCs/>
              </w:rPr>
            </w:pPr>
            <w:r>
              <w:rPr>
                <w:b/>
              </w:rPr>
              <w:t>Enquiries to:</w:t>
            </w:r>
            <w:r w:rsidR="0049213A">
              <w:rPr>
                <w:b/>
              </w:rPr>
              <w:t xml:space="preserve">  </w:t>
            </w:r>
            <w:r w:rsidR="005247DF">
              <w:rPr>
                <w:bCs/>
              </w:rPr>
              <w:t>David Levy (Director of 7F Commercial Services)</w:t>
            </w:r>
          </w:p>
          <w:p w14:paraId="218AA000" w14:textId="77777777" w:rsidR="009174EC" w:rsidRDefault="009174EC">
            <w:pPr>
              <w:pStyle w:val="TextR"/>
              <w:rPr>
                <w:b/>
              </w:rPr>
            </w:pPr>
          </w:p>
        </w:tc>
      </w:tr>
    </w:tbl>
    <w:p w14:paraId="6356522D" w14:textId="57C88B25" w:rsidR="009174EC" w:rsidRDefault="009174EC" w:rsidP="009174EC">
      <w:pPr>
        <w:pStyle w:val="TextR"/>
      </w:pPr>
    </w:p>
    <w:p w14:paraId="438EE661" w14:textId="77777777" w:rsidR="009174EC" w:rsidRDefault="009174EC" w:rsidP="009174EC">
      <w:pPr>
        <w:pStyle w:val="TextR"/>
      </w:pPr>
    </w:p>
    <w:p w14:paraId="019B6616" w14:textId="77777777" w:rsidR="009174EC" w:rsidRDefault="009174EC" w:rsidP="009174EC">
      <w:pPr>
        <w:pStyle w:val="TextR"/>
      </w:pPr>
    </w:p>
    <w:p w14:paraId="41A81662" w14:textId="77777777" w:rsidR="009174EC" w:rsidRDefault="009174EC" w:rsidP="009174EC">
      <w:pPr>
        <w:numPr>
          <w:ilvl w:val="0"/>
          <w:numId w:val="2"/>
        </w:numPr>
        <w:overflowPunct w:val="0"/>
        <w:autoSpaceDE w:val="0"/>
        <w:autoSpaceDN w:val="0"/>
        <w:adjustRightInd w:val="0"/>
        <w:textAlignment w:val="baseline"/>
        <w:rPr>
          <w:b/>
        </w:rPr>
      </w:pPr>
      <w:r>
        <w:rPr>
          <w:b/>
        </w:rPr>
        <w:t>Executive Summary</w:t>
      </w:r>
    </w:p>
    <w:p w14:paraId="686F96E0" w14:textId="77777777" w:rsidR="009174EC" w:rsidRDefault="009174EC" w:rsidP="009174EC">
      <w:pPr>
        <w:rPr>
          <w:b/>
        </w:rPr>
      </w:pPr>
    </w:p>
    <w:p w14:paraId="7FCBFBD8" w14:textId="23314654" w:rsidR="009174EC" w:rsidRDefault="00FC0FF7" w:rsidP="005247DF">
      <w:pPr>
        <w:jc w:val="both"/>
      </w:pPr>
      <w:r>
        <w:t xml:space="preserve">An amendment has been negotiated to the </w:t>
      </w:r>
      <w:r w:rsidR="000C3033">
        <w:t>contract with Anglia Ruskin University</w:t>
      </w:r>
      <w:r w:rsidR="006F2916">
        <w:t xml:space="preserve"> (ARU)</w:t>
      </w:r>
      <w:r w:rsidR="000C3033">
        <w:t xml:space="preserve"> dated 3 January 2022 relating to the Police Education Qualifications Framework (PEQF).  </w:t>
      </w:r>
      <w:r w:rsidR="00677BD7">
        <w:t>This now requires authorisation on behalf of the PFCC.</w:t>
      </w:r>
    </w:p>
    <w:p w14:paraId="3F4D5629" w14:textId="77777777" w:rsidR="005247DF" w:rsidRDefault="005247DF" w:rsidP="009174EC"/>
    <w:p w14:paraId="4F8995FD" w14:textId="77777777" w:rsidR="009174EC" w:rsidRDefault="009174EC" w:rsidP="009174EC">
      <w:pPr>
        <w:numPr>
          <w:ilvl w:val="0"/>
          <w:numId w:val="2"/>
        </w:numPr>
        <w:overflowPunct w:val="0"/>
        <w:autoSpaceDE w:val="0"/>
        <w:autoSpaceDN w:val="0"/>
        <w:adjustRightInd w:val="0"/>
        <w:textAlignment w:val="baseline"/>
        <w:rPr>
          <w:b/>
        </w:rPr>
      </w:pPr>
      <w:r w:rsidRPr="00420F95">
        <w:rPr>
          <w:b/>
        </w:rPr>
        <w:t>Recommendations</w:t>
      </w:r>
    </w:p>
    <w:p w14:paraId="6C4BE2F3" w14:textId="77777777" w:rsidR="009174EC" w:rsidRDefault="009174EC" w:rsidP="0011104D">
      <w:pPr>
        <w:jc w:val="both"/>
      </w:pPr>
    </w:p>
    <w:p w14:paraId="79F2FA65" w14:textId="752BFFB5" w:rsidR="009174EC" w:rsidRDefault="0011104D" w:rsidP="0011104D">
      <w:pPr>
        <w:jc w:val="both"/>
      </w:pPr>
      <w:r>
        <w:t>That the PFCC approves the contract addendum attached at Appendix 1 by authorising the application of their electronic signature.</w:t>
      </w:r>
    </w:p>
    <w:p w14:paraId="62792706" w14:textId="77777777" w:rsidR="009174EC" w:rsidRPr="006A598F" w:rsidRDefault="009174EC" w:rsidP="009174EC"/>
    <w:p w14:paraId="797CEE39" w14:textId="77777777" w:rsidR="009174EC" w:rsidRDefault="009174EC" w:rsidP="009174EC">
      <w:pPr>
        <w:numPr>
          <w:ilvl w:val="0"/>
          <w:numId w:val="2"/>
        </w:numPr>
        <w:overflowPunct w:val="0"/>
        <w:autoSpaceDE w:val="0"/>
        <w:autoSpaceDN w:val="0"/>
        <w:adjustRightInd w:val="0"/>
        <w:textAlignment w:val="baseline"/>
        <w:rPr>
          <w:b/>
        </w:rPr>
      </w:pPr>
      <w:r w:rsidRPr="00420F95">
        <w:rPr>
          <w:b/>
        </w:rPr>
        <w:t>Background</w:t>
      </w:r>
      <w:r>
        <w:rPr>
          <w:b/>
        </w:rPr>
        <w:t xml:space="preserve"> to the Proposal</w:t>
      </w:r>
    </w:p>
    <w:p w14:paraId="48CBF286" w14:textId="77777777" w:rsidR="009174EC" w:rsidRPr="009B6D89" w:rsidRDefault="009174EC" w:rsidP="003B4806">
      <w:pPr>
        <w:jc w:val="both"/>
        <w:rPr>
          <w:i/>
        </w:rPr>
      </w:pPr>
    </w:p>
    <w:p w14:paraId="2CDB3A92" w14:textId="77777777" w:rsidR="008D6396" w:rsidRDefault="009B6D89" w:rsidP="003B4806">
      <w:pPr>
        <w:jc w:val="both"/>
      </w:pPr>
      <w:r w:rsidRPr="009B6D89">
        <w:t xml:space="preserve">In a briefing note submitted to the </w:t>
      </w:r>
      <w:r>
        <w:t xml:space="preserve">relevant </w:t>
      </w:r>
      <w:r w:rsidRPr="009B6D89">
        <w:t>A</w:t>
      </w:r>
      <w:r>
        <w:t xml:space="preserve">ssistant </w:t>
      </w:r>
      <w:r w:rsidRPr="009B6D89">
        <w:t>C</w:t>
      </w:r>
      <w:r>
        <w:t xml:space="preserve">hief </w:t>
      </w:r>
      <w:r w:rsidRPr="009B6D89">
        <w:t>O</w:t>
      </w:r>
      <w:r>
        <w:t>fficers</w:t>
      </w:r>
      <w:r w:rsidRPr="009B6D89">
        <w:t xml:space="preserve"> in July 2023, </w:t>
      </w:r>
      <w:proofErr w:type="gramStart"/>
      <w:r w:rsidRPr="009B6D89">
        <w:t>in light of</w:t>
      </w:r>
      <w:proofErr w:type="gramEnd"/>
      <w:r w:rsidRPr="009B6D89">
        <w:t xml:space="preserve"> the known difference between the original Annex 20 document and the current delivery plans and resource model, a recommendation </w:t>
      </w:r>
      <w:r w:rsidR="00F713AF">
        <w:t>w</w:t>
      </w:r>
      <w:r w:rsidRPr="009B6D89">
        <w:t>as made to trigger the annual financial review opportunity that was included at section 5.3</w:t>
      </w:r>
      <w:r w:rsidR="00F713AF">
        <w:t xml:space="preserve"> of </w:t>
      </w:r>
      <w:r w:rsidRPr="009B6D89">
        <w:t>Annex 4</w:t>
      </w:r>
      <w:r w:rsidR="00F713AF">
        <w:t xml:space="preserve"> to the</w:t>
      </w:r>
      <w:r w:rsidRPr="009B6D89">
        <w:t xml:space="preserve"> contract. </w:t>
      </w:r>
      <w:r w:rsidR="00F26E34">
        <w:lastRenderedPageBreak/>
        <w:t>It was identified that t</w:t>
      </w:r>
      <w:r w:rsidRPr="009B6D89">
        <w:t>his could potentially permit ARU to drawn down a larger amount from the K</w:t>
      </w:r>
      <w:r w:rsidR="00F26E34">
        <w:t xml:space="preserve">ent and </w:t>
      </w:r>
      <w:r w:rsidRPr="009B6D89">
        <w:t>E</w:t>
      </w:r>
      <w:r w:rsidR="00F26E34">
        <w:t>ssex</w:t>
      </w:r>
      <w:r w:rsidRPr="009B6D89">
        <w:t xml:space="preserve"> apprenticeship levy accounts and consequently lead to a larger subcontract rate from ARU, once all elements of delivery </w:t>
      </w:r>
      <w:r w:rsidR="006F650C">
        <w:t>we</w:t>
      </w:r>
      <w:r w:rsidRPr="009B6D89">
        <w:t xml:space="preserve">re included within a revised Annex 20. </w:t>
      </w:r>
    </w:p>
    <w:p w14:paraId="724CF418" w14:textId="77777777" w:rsidR="008D6396" w:rsidRDefault="008D6396" w:rsidP="003B4806">
      <w:pPr>
        <w:jc w:val="both"/>
      </w:pPr>
    </w:p>
    <w:p w14:paraId="7415DBA2" w14:textId="7162B1D4" w:rsidR="00247C21" w:rsidRPr="00247C21" w:rsidRDefault="009B6D89" w:rsidP="003B4806">
      <w:pPr>
        <w:jc w:val="both"/>
      </w:pPr>
      <w:r w:rsidRPr="009B6D89">
        <w:t xml:space="preserve">With the new optimised curriculum currently being devised, it </w:t>
      </w:r>
      <w:r w:rsidR="00C91963">
        <w:t>w</w:t>
      </w:r>
      <w:r w:rsidRPr="009B6D89">
        <w:t xml:space="preserve">as agreed that a full review should not occur until </w:t>
      </w:r>
      <w:r w:rsidR="008440AE">
        <w:t xml:space="preserve">this </w:t>
      </w:r>
      <w:r w:rsidRPr="009B6D89">
        <w:t xml:space="preserve">has been signed off </w:t>
      </w:r>
      <w:r w:rsidR="008440AE">
        <w:t>(</w:t>
      </w:r>
      <w:r w:rsidRPr="009B6D89">
        <w:t xml:space="preserve">estimated to be finalised by </w:t>
      </w:r>
      <w:r w:rsidR="008440AE">
        <w:t xml:space="preserve">end of </w:t>
      </w:r>
      <w:r w:rsidRPr="009B6D89">
        <w:t>August 2024</w:t>
      </w:r>
      <w:r w:rsidR="008440AE">
        <w:t>)</w:t>
      </w:r>
      <w:r w:rsidRPr="009B6D89">
        <w:t>, to save repeating the financial exercise, however an interim position c</w:t>
      </w:r>
      <w:r w:rsidR="007D7563">
        <w:t>ould</w:t>
      </w:r>
      <w:r w:rsidRPr="009B6D89">
        <w:t xml:space="preserve"> be achieved to ensure all parties benefit from the ability to draw down additional levy funds. </w:t>
      </w:r>
      <w:r w:rsidR="00247C21" w:rsidRPr="00247C21">
        <w:t xml:space="preserve">In commissioning this interim review, a principle of ‘no party will be worse off’ was agreed.  </w:t>
      </w:r>
    </w:p>
    <w:p w14:paraId="28B47A2F" w14:textId="77777777" w:rsidR="00247C21" w:rsidRDefault="00247C21" w:rsidP="003B4806">
      <w:pPr>
        <w:jc w:val="both"/>
      </w:pPr>
    </w:p>
    <w:p w14:paraId="20B7BDAE" w14:textId="22B59DBB" w:rsidR="009174EC" w:rsidRPr="009B6D89" w:rsidRDefault="00276B42" w:rsidP="003B4806">
      <w:pPr>
        <w:jc w:val="both"/>
      </w:pPr>
      <w:r>
        <w:t>A</w:t>
      </w:r>
      <w:r w:rsidR="009B6D89" w:rsidRPr="009B6D89">
        <w:t xml:space="preserve"> dynamic pricing model has </w:t>
      </w:r>
      <w:r w:rsidR="0087175B">
        <w:t xml:space="preserve">now </w:t>
      </w:r>
      <w:r w:rsidR="009B6D89" w:rsidRPr="009B6D89">
        <w:t xml:space="preserve">been </w:t>
      </w:r>
      <w:r w:rsidR="007B492C">
        <w:t>proposed</w:t>
      </w:r>
      <w:r w:rsidR="009B6D89" w:rsidRPr="009B6D89">
        <w:t xml:space="preserve"> for consideration</w:t>
      </w:r>
      <w:r>
        <w:t xml:space="preserve"> </w:t>
      </w:r>
      <w:r w:rsidR="009B6D89" w:rsidRPr="009B6D89">
        <w:t xml:space="preserve">which can be implemented for the summer intakes, ahead of the full financial review. </w:t>
      </w:r>
    </w:p>
    <w:p w14:paraId="1430920C" w14:textId="77777777" w:rsidR="009174EC" w:rsidRDefault="009174EC" w:rsidP="0087175B">
      <w:pPr>
        <w:pStyle w:val="TextR"/>
        <w:rPr>
          <w:b/>
        </w:rPr>
      </w:pPr>
    </w:p>
    <w:p w14:paraId="265F9441" w14:textId="77777777" w:rsidR="009174EC" w:rsidRDefault="009174EC" w:rsidP="009174EC">
      <w:pPr>
        <w:pStyle w:val="TextR"/>
        <w:numPr>
          <w:ilvl w:val="0"/>
          <w:numId w:val="2"/>
        </w:numPr>
        <w:rPr>
          <w:b/>
        </w:rPr>
      </w:pPr>
      <w:r>
        <w:rPr>
          <w:b/>
        </w:rPr>
        <w:t xml:space="preserve">Proposal and Associated Benefits </w:t>
      </w:r>
    </w:p>
    <w:p w14:paraId="3BC73670" w14:textId="77777777" w:rsidR="009174EC" w:rsidRDefault="009174EC" w:rsidP="009E242B">
      <w:pPr>
        <w:pStyle w:val="TextR"/>
        <w:ind w:left="720"/>
        <w:jc w:val="both"/>
        <w:rPr>
          <w:b/>
        </w:rPr>
      </w:pPr>
    </w:p>
    <w:p w14:paraId="7FA31B4A" w14:textId="3635398F" w:rsidR="002F775F" w:rsidRDefault="009E242B" w:rsidP="009E242B">
      <w:pPr>
        <w:pStyle w:val="TextR"/>
        <w:jc w:val="both"/>
      </w:pPr>
      <w:r>
        <w:t xml:space="preserve">With effect from 1 April 2024, the PCDA fees will increase to £24,000 per student. The increase of £5,000 will be sourced through increasing the drawdown from the </w:t>
      </w:r>
      <w:r w:rsidR="006B7CE2">
        <w:t>A</w:t>
      </w:r>
      <w:r>
        <w:t>pprenticeship Levy. This increase from the levy is needed to fund additional eligible costs that are being incurred</w:t>
      </w:r>
      <w:r w:rsidR="002F775F">
        <w:t>, including but not limited to:</w:t>
      </w:r>
    </w:p>
    <w:p w14:paraId="4A962A0E" w14:textId="77777777" w:rsidR="002F775F" w:rsidRDefault="002F775F" w:rsidP="009E242B">
      <w:pPr>
        <w:pStyle w:val="TextR"/>
        <w:jc w:val="both"/>
      </w:pPr>
    </w:p>
    <w:p w14:paraId="5D3B09C8" w14:textId="77777777" w:rsidR="00647650" w:rsidRDefault="002F775F" w:rsidP="002F775F">
      <w:pPr>
        <w:pStyle w:val="TextR"/>
        <w:jc w:val="both"/>
      </w:pPr>
      <w:r>
        <w:t xml:space="preserve">• Costs associated with the onboarding and </w:t>
      </w:r>
      <w:r w:rsidR="00647650">
        <w:t>i</w:t>
      </w:r>
      <w:r>
        <w:t xml:space="preserve">nitial </w:t>
      </w:r>
      <w:r w:rsidR="00647650">
        <w:t>a</w:t>
      </w:r>
      <w:r>
        <w:t xml:space="preserve">ssessment of apprentices. </w:t>
      </w:r>
    </w:p>
    <w:p w14:paraId="2E345EA2" w14:textId="77777777" w:rsidR="00647650" w:rsidRDefault="002F775F" w:rsidP="002F775F">
      <w:pPr>
        <w:pStyle w:val="TextR"/>
        <w:jc w:val="both"/>
      </w:pPr>
      <w:r>
        <w:t xml:space="preserve">• Costs incurred by the </w:t>
      </w:r>
      <w:r w:rsidR="00647650">
        <w:t>f</w:t>
      </w:r>
      <w:r>
        <w:t xml:space="preserve">orces for managing the apprenticeship, and </w:t>
      </w:r>
    </w:p>
    <w:p w14:paraId="2890E97F" w14:textId="6C23A315" w:rsidR="002F775F" w:rsidRDefault="002F775F" w:rsidP="002F775F">
      <w:pPr>
        <w:pStyle w:val="TextR"/>
        <w:jc w:val="both"/>
        <w:rPr>
          <w:i/>
        </w:rPr>
      </w:pPr>
      <w:r>
        <w:t>• Costs associated with curriculum revisions, which were under-represented in the original tender.</w:t>
      </w:r>
    </w:p>
    <w:p w14:paraId="341F79A8" w14:textId="77777777" w:rsidR="001026EF" w:rsidRDefault="001026EF" w:rsidP="009E242B">
      <w:pPr>
        <w:pStyle w:val="TextR"/>
        <w:jc w:val="both"/>
      </w:pPr>
    </w:p>
    <w:p w14:paraId="1F4D2D09" w14:textId="19E419F5" w:rsidR="001026EF" w:rsidRDefault="001026EF" w:rsidP="00A74652">
      <w:pPr>
        <w:pStyle w:val="TextR"/>
        <w:jc w:val="both"/>
      </w:pPr>
      <w:r w:rsidRPr="001026EF">
        <w:rPr>
          <w:rFonts w:cs="Arial"/>
          <w:szCs w:val="24"/>
        </w:rPr>
        <w:t>Given that there are sufficient additional eligible costs under ESFA guidelines (which have been revised since the contract was agreed) it is possible to claim the full £24</w:t>
      </w:r>
      <w:r>
        <w:t>,000</w:t>
      </w:r>
      <w:r w:rsidRPr="001026EF">
        <w:rPr>
          <w:rFonts w:cs="Arial"/>
          <w:szCs w:val="24"/>
        </w:rPr>
        <w:t xml:space="preserve"> per apprentice.  </w:t>
      </w:r>
      <w:r w:rsidR="00A74652">
        <w:rPr>
          <w:rFonts w:cs="Arial"/>
          <w:szCs w:val="24"/>
        </w:rPr>
        <w:t xml:space="preserve">This </w:t>
      </w:r>
      <w:r w:rsidR="00A74652" w:rsidRPr="009B6D89">
        <w:rPr>
          <w:rFonts w:cs="Arial"/>
          <w:szCs w:val="24"/>
        </w:rPr>
        <w:t>would see both forces and ARU benefitting from fully utilising the maximum funding permitted for delivery of the PCDA.</w:t>
      </w:r>
      <w:r w:rsidR="009C5D34">
        <w:rPr>
          <w:rFonts w:cs="Arial"/>
          <w:szCs w:val="24"/>
        </w:rPr>
        <w:t xml:space="preserve">  T</w:t>
      </w:r>
      <w:r w:rsidR="009C5D34" w:rsidRPr="009C5D34">
        <w:rPr>
          <w:rFonts w:cs="Arial"/>
          <w:szCs w:val="24"/>
        </w:rPr>
        <w:t>his interim model could provide significant additional income which could ease some of the financial pressure</w:t>
      </w:r>
      <w:r w:rsidR="009C5D34">
        <w:rPr>
          <w:rFonts w:cs="Arial"/>
          <w:szCs w:val="24"/>
        </w:rPr>
        <w:t>s on both forces.</w:t>
      </w:r>
      <w:r w:rsidR="00A74652">
        <w:t xml:space="preserve"> </w:t>
      </w:r>
    </w:p>
    <w:p w14:paraId="2977D88C" w14:textId="77777777" w:rsidR="001026EF" w:rsidRDefault="001026EF" w:rsidP="001026EF">
      <w:pPr>
        <w:jc w:val="both"/>
      </w:pPr>
    </w:p>
    <w:p w14:paraId="1F2CA496" w14:textId="767B5450" w:rsidR="00537855" w:rsidRDefault="00537855" w:rsidP="009E242B">
      <w:pPr>
        <w:pStyle w:val="TextR"/>
        <w:jc w:val="both"/>
      </w:pPr>
      <w:r>
        <w:t>Th</w:t>
      </w:r>
      <w:r w:rsidR="00A74652">
        <w:t>e</w:t>
      </w:r>
      <w:r>
        <w:t xml:space="preserve"> addendum</w:t>
      </w:r>
      <w:r w:rsidR="00F40342">
        <w:t xml:space="preserve"> attached at Appendix 1</w:t>
      </w:r>
      <w:r>
        <w:t xml:space="preserve"> supersedes the low cohort charging protocol which will no longer be in use for the PCDA entry route. The protocol will remain in place for DHEP. All other terms and conditions remain unchanged.</w:t>
      </w:r>
    </w:p>
    <w:p w14:paraId="5499979B" w14:textId="77777777" w:rsidR="009174EC" w:rsidRDefault="009174EC" w:rsidP="009174EC"/>
    <w:p w14:paraId="33DDE0B3" w14:textId="77777777" w:rsidR="009174EC" w:rsidRDefault="009174EC" w:rsidP="009174EC">
      <w:pPr>
        <w:rPr>
          <w:b/>
        </w:rPr>
      </w:pPr>
      <w:r>
        <w:rPr>
          <w:b/>
        </w:rPr>
        <w:t>5.</w:t>
      </w:r>
      <w:r>
        <w:rPr>
          <w:b/>
        </w:rPr>
        <w:tab/>
        <w:t>Options Analysis</w:t>
      </w:r>
    </w:p>
    <w:p w14:paraId="62020C1E" w14:textId="77777777" w:rsidR="009174EC" w:rsidRDefault="009174EC" w:rsidP="009174EC">
      <w:pPr>
        <w:rPr>
          <w:b/>
        </w:rPr>
      </w:pPr>
    </w:p>
    <w:p w14:paraId="6DD26A45" w14:textId="6B2B825E" w:rsidR="009174EC" w:rsidRDefault="003747FD" w:rsidP="003747FD">
      <w:pPr>
        <w:jc w:val="both"/>
      </w:pPr>
      <w:r>
        <w:t>The proposal recommended for app</w:t>
      </w:r>
      <w:r w:rsidR="008507C8">
        <w:t>roval r</w:t>
      </w:r>
      <w:r w:rsidR="003D0D58">
        <w:t>eflect</w:t>
      </w:r>
      <w:r w:rsidR="008507C8">
        <w:t>s the outcome of lengthy discussions between ARU and the forces</w:t>
      </w:r>
      <w:r w:rsidR="008B34F3">
        <w:t xml:space="preserve"> since April 2024</w:t>
      </w:r>
      <w:r w:rsidR="00CB5765">
        <w:t xml:space="preserve">, with the original proposal from ARU suggesting that the university should receive 60% to 70% of the £5,000 </w:t>
      </w:r>
      <w:r w:rsidR="00682CAD">
        <w:t xml:space="preserve">per student </w:t>
      </w:r>
      <w:r w:rsidR="00CB5765">
        <w:t xml:space="preserve">for smaller cohorts.  </w:t>
      </w:r>
      <w:r w:rsidR="006D102C">
        <w:t>These proposals were not accepted and have been renegotiated as detailed in this report.</w:t>
      </w:r>
    </w:p>
    <w:p w14:paraId="068F941A" w14:textId="77777777" w:rsidR="009174EC" w:rsidRPr="00831393" w:rsidRDefault="009174EC" w:rsidP="009174EC"/>
    <w:p w14:paraId="3C43C9E9" w14:textId="77777777" w:rsidR="009174EC" w:rsidRPr="0057340D" w:rsidRDefault="009174EC" w:rsidP="009174EC">
      <w:pPr>
        <w:ind w:left="360"/>
        <w:rPr>
          <w:b/>
        </w:rPr>
      </w:pPr>
      <w:r>
        <w:rPr>
          <w:b/>
        </w:rPr>
        <w:t xml:space="preserve">6. </w:t>
      </w:r>
      <w:r w:rsidRPr="00135223">
        <w:rPr>
          <w:b/>
        </w:rPr>
        <w:t>Consultation and Engagement</w:t>
      </w:r>
    </w:p>
    <w:p w14:paraId="0FA5B867" w14:textId="77777777" w:rsidR="009174EC" w:rsidRDefault="009174EC" w:rsidP="009174EC">
      <w:pPr>
        <w:rPr>
          <w:b/>
        </w:rPr>
      </w:pPr>
    </w:p>
    <w:p w14:paraId="0D8DFC2A" w14:textId="4325FAA4" w:rsidR="009174EC" w:rsidRDefault="00176697" w:rsidP="00176697">
      <w:pPr>
        <w:jc w:val="both"/>
        <w:rPr>
          <w:bCs/>
        </w:rPr>
      </w:pPr>
      <w:r>
        <w:rPr>
          <w:bCs/>
        </w:rPr>
        <w:t xml:space="preserve">This proposal has been </w:t>
      </w:r>
      <w:r w:rsidR="00D93F21">
        <w:rPr>
          <w:bCs/>
        </w:rPr>
        <w:t>recommended</w:t>
      </w:r>
      <w:r>
        <w:rPr>
          <w:bCs/>
        </w:rPr>
        <w:t xml:space="preserve"> by 7F Commercial Services. </w:t>
      </w:r>
    </w:p>
    <w:p w14:paraId="18432F9A" w14:textId="27CCE1DD" w:rsidR="00D93F21" w:rsidRPr="00D93F21" w:rsidRDefault="00D93F21" w:rsidP="00D93F21">
      <w:pPr>
        <w:jc w:val="both"/>
      </w:pPr>
      <w:r>
        <w:lastRenderedPageBreak/>
        <w:t>It</w:t>
      </w:r>
      <w:r w:rsidRPr="00D93F21">
        <w:t xml:space="preserve"> meet</w:t>
      </w:r>
      <w:r>
        <w:t>s</w:t>
      </w:r>
      <w:r w:rsidRPr="00D93F21">
        <w:t xml:space="preserve"> the principles set out by ACO Leicester at the Programme Board in 2023, that any changes to financial payments should be mutually beneficial and not result in a reduction of income. </w:t>
      </w:r>
    </w:p>
    <w:p w14:paraId="07F68B1B" w14:textId="77777777" w:rsidR="00D93F21" w:rsidRDefault="00D93F21" w:rsidP="00176697">
      <w:pPr>
        <w:jc w:val="both"/>
        <w:rPr>
          <w:bCs/>
        </w:rPr>
      </w:pPr>
    </w:p>
    <w:p w14:paraId="7AA11193" w14:textId="0B4F9AE9" w:rsidR="009174EC" w:rsidRPr="00176697" w:rsidRDefault="00176697" w:rsidP="00176697">
      <w:pPr>
        <w:jc w:val="both"/>
        <w:rPr>
          <w:bCs/>
        </w:rPr>
      </w:pPr>
      <w:r>
        <w:rPr>
          <w:bCs/>
        </w:rPr>
        <w:t>The PCC for Kent has already signed the addendum attached at Appendix 1.</w:t>
      </w:r>
    </w:p>
    <w:p w14:paraId="09E83BB3" w14:textId="77777777" w:rsidR="009174EC" w:rsidRPr="00831393" w:rsidRDefault="009174EC" w:rsidP="009174EC">
      <w:pPr>
        <w:rPr>
          <w:b/>
        </w:rPr>
      </w:pPr>
    </w:p>
    <w:p w14:paraId="1B0F9CCB" w14:textId="77777777" w:rsidR="009174EC" w:rsidRPr="00662B82" w:rsidRDefault="009174EC" w:rsidP="009174EC">
      <w:pPr>
        <w:rPr>
          <w:b/>
        </w:rPr>
      </w:pPr>
      <w:r>
        <w:rPr>
          <w:b/>
        </w:rPr>
        <w:t xml:space="preserve">7. </w:t>
      </w:r>
      <w:r w:rsidRPr="00662B82">
        <w:rPr>
          <w:b/>
        </w:rPr>
        <w:t>Strategic Links</w:t>
      </w:r>
    </w:p>
    <w:p w14:paraId="40FEE0CD" w14:textId="77777777" w:rsidR="009174EC" w:rsidRPr="00831393" w:rsidRDefault="009174EC" w:rsidP="009174EC">
      <w:pPr>
        <w:rPr>
          <w:i/>
        </w:rPr>
      </w:pPr>
    </w:p>
    <w:p w14:paraId="45A95224" w14:textId="3E06323B" w:rsidR="009174EC" w:rsidRDefault="00970CCB" w:rsidP="00970CCB">
      <w:pPr>
        <w:jc w:val="both"/>
      </w:pPr>
      <w:r>
        <w:t xml:space="preserve">This proposal aligns with the priority </w:t>
      </w:r>
      <w:r w:rsidR="007F0BA1">
        <w:t xml:space="preserve">set out </w:t>
      </w:r>
      <w:r>
        <w:t xml:space="preserve">in the Police and Crime Plan of supporting our officers and staff, with the objective of ensuring that </w:t>
      </w:r>
      <w:r w:rsidR="00C13EEF">
        <w:t xml:space="preserve">officers, </w:t>
      </w:r>
      <w:proofErr w:type="gramStart"/>
      <w:r w:rsidR="00C13EEF">
        <w:t>staff</w:t>
      </w:r>
      <w:proofErr w:type="gramEnd"/>
      <w:r w:rsidR="00C13EEF">
        <w:t xml:space="preserve"> and volunteers</w:t>
      </w:r>
      <w:r w:rsidR="007F0BA1">
        <w:t xml:space="preserve"> receive the support they need to keep delivering an outstanding service to the public.</w:t>
      </w:r>
    </w:p>
    <w:p w14:paraId="0BC0F61D" w14:textId="77777777" w:rsidR="009174EC" w:rsidRDefault="009174EC" w:rsidP="009174EC"/>
    <w:p w14:paraId="04AE7182" w14:textId="77777777" w:rsidR="009174EC" w:rsidRDefault="009174EC" w:rsidP="009174EC">
      <w:pPr>
        <w:rPr>
          <w:b/>
        </w:rPr>
      </w:pPr>
      <w:r>
        <w:rPr>
          <w:b/>
        </w:rPr>
        <w:t>8.</w:t>
      </w:r>
      <w:r>
        <w:rPr>
          <w:b/>
        </w:rPr>
        <w:tab/>
        <w:t>Police operational implications</w:t>
      </w:r>
    </w:p>
    <w:p w14:paraId="334539D5" w14:textId="77777777" w:rsidR="009174EC" w:rsidRPr="00A245A2" w:rsidRDefault="009174EC" w:rsidP="009174EC">
      <w:pPr>
        <w:rPr>
          <w:bCs/>
          <w:i/>
        </w:rPr>
      </w:pPr>
    </w:p>
    <w:p w14:paraId="7EAFF9EF" w14:textId="0DC2D33C" w:rsidR="009174EC" w:rsidRPr="00A245A2" w:rsidRDefault="00A245A2" w:rsidP="009174EC">
      <w:pPr>
        <w:rPr>
          <w:bCs/>
        </w:rPr>
      </w:pPr>
      <w:r w:rsidRPr="00A245A2">
        <w:rPr>
          <w:bCs/>
        </w:rPr>
        <w:t>There are no operational implications arising for Essex Police from this proposal.</w:t>
      </w:r>
    </w:p>
    <w:p w14:paraId="7BF1CE49" w14:textId="77777777" w:rsidR="009174EC" w:rsidRDefault="009174EC" w:rsidP="009174EC">
      <w:pPr>
        <w:rPr>
          <w:b/>
        </w:rPr>
      </w:pPr>
    </w:p>
    <w:p w14:paraId="61AA876D" w14:textId="77777777" w:rsidR="009174EC" w:rsidRDefault="009174EC" w:rsidP="009174EC">
      <w:pPr>
        <w:rPr>
          <w:b/>
        </w:rPr>
      </w:pPr>
      <w:r>
        <w:rPr>
          <w:b/>
        </w:rPr>
        <w:t>9.</w:t>
      </w:r>
      <w:r>
        <w:rPr>
          <w:b/>
        </w:rPr>
        <w:tab/>
        <w:t>Financial implications</w:t>
      </w:r>
    </w:p>
    <w:p w14:paraId="661A5A47" w14:textId="77777777" w:rsidR="009174EC" w:rsidRDefault="009174EC" w:rsidP="009174EC">
      <w:pPr>
        <w:rPr>
          <w:i/>
        </w:rPr>
      </w:pPr>
    </w:p>
    <w:p w14:paraId="4E907401" w14:textId="47076A76" w:rsidR="0076073D" w:rsidRDefault="003F4A4C" w:rsidP="007F65F3">
      <w:pPr>
        <w:jc w:val="both"/>
      </w:pPr>
      <w:r>
        <w:t>As set out in section 4 above, with effect from 1 April 2024, the PCDA fees will increase to £24,000 per student. The increase of £5,000 will be sourced through increasing the drawdown from the Apprenticeship Levy</w:t>
      </w:r>
      <w:r w:rsidR="00E050B7">
        <w:t>, which is permitted under ESFA rules</w:t>
      </w:r>
      <w:r>
        <w:t>.</w:t>
      </w:r>
      <w:r w:rsidR="00D36A09">
        <w:t xml:space="preserve">  </w:t>
      </w:r>
      <w:r w:rsidR="00631C24">
        <w:t>I</w:t>
      </w:r>
      <w:r w:rsidR="00D36A09">
        <w:t xml:space="preserve">t will be the responsibility of ARU to evidence the increased drawdown to the EFSA. </w:t>
      </w:r>
    </w:p>
    <w:p w14:paraId="3D07FA22" w14:textId="77777777" w:rsidR="0076073D" w:rsidRDefault="0076073D" w:rsidP="007F65F3">
      <w:pPr>
        <w:jc w:val="both"/>
      </w:pPr>
    </w:p>
    <w:p w14:paraId="3DA867E8" w14:textId="595F1719" w:rsidR="00A74652" w:rsidRPr="001026EF" w:rsidRDefault="00A74652" w:rsidP="00A74652">
      <w:pPr>
        <w:jc w:val="both"/>
      </w:pPr>
      <w:r w:rsidRPr="001026EF">
        <w:t>It is proposed to allocate the additional funds based on cohort size</w:t>
      </w:r>
      <w:r w:rsidR="00A67485">
        <w:t xml:space="preserve">, </w:t>
      </w:r>
      <w:r w:rsidR="00A245A2">
        <w:t>through</w:t>
      </w:r>
      <w:r w:rsidRPr="001026EF">
        <w:t xml:space="preserve"> a dynamic model.  The table below shows </w:t>
      </w:r>
      <w:r w:rsidR="009A2CB0">
        <w:t xml:space="preserve">how </w:t>
      </w:r>
      <w:r w:rsidRPr="001026EF">
        <w:t>the additional £5</w:t>
      </w:r>
      <w:r w:rsidR="002A799D">
        <w:t>,000</w:t>
      </w:r>
      <w:r w:rsidRPr="001026EF">
        <w:t xml:space="preserve"> </w:t>
      </w:r>
      <w:r w:rsidR="008B5103">
        <w:t>per apprentice is proposed to be shared between</w:t>
      </w:r>
      <w:r w:rsidRPr="001026EF">
        <w:t xml:space="preserve"> ARU and </w:t>
      </w:r>
      <w:r w:rsidR="00E35EDB">
        <w:t>the f</w:t>
      </w:r>
      <w:r w:rsidRPr="001026EF">
        <w:t xml:space="preserve">orces based on the number of student officers per cohort: </w:t>
      </w:r>
    </w:p>
    <w:p w14:paraId="44987D11" w14:textId="77777777" w:rsidR="007F65F3" w:rsidRDefault="007F65F3" w:rsidP="009174EC"/>
    <w:tbl>
      <w:tblPr>
        <w:tblStyle w:val="TableGrid"/>
        <w:tblW w:w="0" w:type="auto"/>
        <w:tblLook w:val="04A0" w:firstRow="1" w:lastRow="0" w:firstColumn="1" w:lastColumn="0" w:noHBand="0" w:noVBand="1"/>
      </w:tblPr>
      <w:tblGrid>
        <w:gridCol w:w="3005"/>
        <w:gridCol w:w="3005"/>
        <w:gridCol w:w="3006"/>
      </w:tblGrid>
      <w:tr w:rsidR="007F65F3" w14:paraId="388540B6" w14:textId="77777777" w:rsidTr="007F65F3">
        <w:tc>
          <w:tcPr>
            <w:tcW w:w="3005" w:type="dxa"/>
          </w:tcPr>
          <w:p w14:paraId="6DE68F69" w14:textId="083C1628" w:rsidR="007F65F3" w:rsidRPr="0076219C" w:rsidRDefault="0076219C" w:rsidP="0076219C">
            <w:pPr>
              <w:jc w:val="center"/>
              <w:rPr>
                <w:b/>
                <w:bCs/>
              </w:rPr>
            </w:pPr>
            <w:r>
              <w:rPr>
                <w:b/>
                <w:bCs/>
              </w:rPr>
              <w:t>Number of student officers</w:t>
            </w:r>
          </w:p>
        </w:tc>
        <w:tc>
          <w:tcPr>
            <w:tcW w:w="3005" w:type="dxa"/>
          </w:tcPr>
          <w:p w14:paraId="4118A036" w14:textId="0328EDFB" w:rsidR="007F65F3" w:rsidRPr="0076219C" w:rsidRDefault="0076219C" w:rsidP="0076219C">
            <w:pPr>
              <w:jc w:val="center"/>
              <w:rPr>
                <w:b/>
                <w:bCs/>
              </w:rPr>
            </w:pPr>
            <w:r>
              <w:rPr>
                <w:b/>
                <w:bCs/>
              </w:rPr>
              <w:t>Share of £5k to forces</w:t>
            </w:r>
          </w:p>
        </w:tc>
        <w:tc>
          <w:tcPr>
            <w:tcW w:w="3006" w:type="dxa"/>
          </w:tcPr>
          <w:p w14:paraId="68C71533" w14:textId="784D36C3" w:rsidR="007F65F3" w:rsidRPr="0076219C" w:rsidRDefault="0076219C" w:rsidP="0076219C">
            <w:pPr>
              <w:jc w:val="center"/>
              <w:rPr>
                <w:b/>
                <w:bCs/>
              </w:rPr>
            </w:pPr>
            <w:r>
              <w:rPr>
                <w:b/>
                <w:bCs/>
              </w:rPr>
              <w:t>Share of £5k to ARU</w:t>
            </w:r>
          </w:p>
        </w:tc>
      </w:tr>
      <w:tr w:rsidR="007F65F3" w14:paraId="44FDDB76" w14:textId="77777777" w:rsidTr="007F65F3">
        <w:tc>
          <w:tcPr>
            <w:tcW w:w="3005" w:type="dxa"/>
          </w:tcPr>
          <w:p w14:paraId="6B105145" w14:textId="132EE13E" w:rsidR="007F65F3" w:rsidRDefault="0076219C" w:rsidP="0076219C">
            <w:pPr>
              <w:jc w:val="center"/>
            </w:pPr>
            <w:r>
              <w:t>16 or lower</w:t>
            </w:r>
          </w:p>
        </w:tc>
        <w:tc>
          <w:tcPr>
            <w:tcW w:w="3005" w:type="dxa"/>
          </w:tcPr>
          <w:p w14:paraId="6C0AA505" w14:textId="7A6C1EB0" w:rsidR="007F65F3" w:rsidRDefault="0076219C" w:rsidP="0076219C">
            <w:pPr>
              <w:jc w:val="center"/>
            </w:pPr>
            <w:r>
              <w:t>50%</w:t>
            </w:r>
          </w:p>
        </w:tc>
        <w:tc>
          <w:tcPr>
            <w:tcW w:w="3006" w:type="dxa"/>
          </w:tcPr>
          <w:p w14:paraId="6F69B2D0" w14:textId="58320825" w:rsidR="007F65F3" w:rsidRDefault="0076219C" w:rsidP="0076219C">
            <w:pPr>
              <w:jc w:val="center"/>
            </w:pPr>
            <w:r>
              <w:t>50%</w:t>
            </w:r>
          </w:p>
        </w:tc>
      </w:tr>
      <w:tr w:rsidR="007F65F3" w14:paraId="0A1DF00A" w14:textId="77777777" w:rsidTr="007F65F3">
        <w:tc>
          <w:tcPr>
            <w:tcW w:w="3005" w:type="dxa"/>
          </w:tcPr>
          <w:p w14:paraId="59D9081F" w14:textId="7C467E9B" w:rsidR="007F65F3" w:rsidRDefault="0076219C" w:rsidP="0076219C">
            <w:pPr>
              <w:jc w:val="center"/>
            </w:pPr>
            <w:r>
              <w:t>17 - 18</w:t>
            </w:r>
          </w:p>
        </w:tc>
        <w:tc>
          <w:tcPr>
            <w:tcW w:w="3005" w:type="dxa"/>
          </w:tcPr>
          <w:p w14:paraId="76196753" w14:textId="35C995D0" w:rsidR="007F65F3" w:rsidRDefault="000817B5" w:rsidP="0076219C">
            <w:pPr>
              <w:jc w:val="center"/>
            </w:pPr>
            <w:r>
              <w:t>55%</w:t>
            </w:r>
          </w:p>
        </w:tc>
        <w:tc>
          <w:tcPr>
            <w:tcW w:w="3006" w:type="dxa"/>
          </w:tcPr>
          <w:p w14:paraId="479DC1BB" w14:textId="28C1B0DC" w:rsidR="007F65F3" w:rsidRDefault="000817B5" w:rsidP="0076219C">
            <w:pPr>
              <w:jc w:val="center"/>
            </w:pPr>
            <w:r>
              <w:t>45%</w:t>
            </w:r>
          </w:p>
        </w:tc>
      </w:tr>
      <w:tr w:rsidR="007F65F3" w14:paraId="1874519F" w14:textId="77777777" w:rsidTr="007F65F3">
        <w:tc>
          <w:tcPr>
            <w:tcW w:w="3005" w:type="dxa"/>
          </w:tcPr>
          <w:p w14:paraId="398E5F96" w14:textId="62349B8D" w:rsidR="007F65F3" w:rsidRDefault="000817B5" w:rsidP="0076219C">
            <w:pPr>
              <w:jc w:val="center"/>
            </w:pPr>
            <w:r>
              <w:t>19+</w:t>
            </w:r>
          </w:p>
        </w:tc>
        <w:tc>
          <w:tcPr>
            <w:tcW w:w="3005" w:type="dxa"/>
          </w:tcPr>
          <w:p w14:paraId="25F5E0ED" w14:textId="6CC5C247" w:rsidR="007F65F3" w:rsidRDefault="000817B5" w:rsidP="0076219C">
            <w:pPr>
              <w:jc w:val="center"/>
            </w:pPr>
            <w:r>
              <w:t>60%</w:t>
            </w:r>
          </w:p>
        </w:tc>
        <w:tc>
          <w:tcPr>
            <w:tcW w:w="3006" w:type="dxa"/>
          </w:tcPr>
          <w:p w14:paraId="64C298FF" w14:textId="26C73A11" w:rsidR="007F65F3" w:rsidRDefault="000817B5" w:rsidP="0076219C">
            <w:pPr>
              <w:jc w:val="center"/>
            </w:pPr>
            <w:r>
              <w:t>40%</w:t>
            </w:r>
          </w:p>
        </w:tc>
      </w:tr>
    </w:tbl>
    <w:p w14:paraId="397BF98C" w14:textId="32E2DF2D" w:rsidR="0076073D" w:rsidRPr="00A242AC" w:rsidRDefault="00D36A09" w:rsidP="00A242AC">
      <w:pPr>
        <w:jc w:val="both"/>
      </w:pPr>
      <w:r w:rsidRPr="00A242AC">
        <w:t xml:space="preserve"> </w:t>
      </w:r>
    </w:p>
    <w:p w14:paraId="33CB1733" w14:textId="2DC4F3B1" w:rsidR="00631C24" w:rsidRPr="00A242AC" w:rsidRDefault="00A242AC" w:rsidP="00A242AC">
      <w:pPr>
        <w:jc w:val="both"/>
      </w:pPr>
      <w:r>
        <w:t>The o</w:t>
      </w:r>
      <w:r w:rsidR="00631C24" w:rsidRPr="00A242AC">
        <w:t xml:space="preserve">perating </w:t>
      </w:r>
      <w:r>
        <w:t>p</w:t>
      </w:r>
      <w:r w:rsidR="00631C24" w:rsidRPr="00A242AC">
        <w:t>rinciples</w:t>
      </w:r>
      <w:r>
        <w:t xml:space="preserve"> are as follows</w:t>
      </w:r>
      <w:r w:rsidR="00631C24" w:rsidRPr="00A242AC">
        <w:t>:</w:t>
      </w:r>
    </w:p>
    <w:p w14:paraId="1145D540" w14:textId="77777777" w:rsidR="00631C24" w:rsidRPr="00A242AC" w:rsidRDefault="00631C24" w:rsidP="00A242AC">
      <w:pPr>
        <w:jc w:val="both"/>
      </w:pPr>
    </w:p>
    <w:p w14:paraId="3F12A3EF" w14:textId="2D40B887" w:rsidR="00631C24" w:rsidRPr="00A242AC" w:rsidRDefault="00631C24" w:rsidP="00A242AC">
      <w:pPr>
        <w:pStyle w:val="ListParagraph"/>
        <w:numPr>
          <w:ilvl w:val="0"/>
          <w:numId w:val="5"/>
        </w:numPr>
        <w:jc w:val="both"/>
        <w:rPr>
          <w:rFonts w:ascii="Arial" w:hAnsi="Arial" w:cs="Arial"/>
          <w:szCs w:val="24"/>
        </w:rPr>
      </w:pPr>
      <w:r w:rsidRPr="00A242AC">
        <w:rPr>
          <w:rFonts w:ascii="Arial" w:hAnsi="Arial" w:cs="Arial"/>
          <w:szCs w:val="24"/>
        </w:rPr>
        <w:t>The table above applies only to the £5</w:t>
      </w:r>
      <w:r w:rsidR="00A242AC">
        <w:rPr>
          <w:rFonts w:ascii="Arial" w:hAnsi="Arial" w:cs="Arial"/>
          <w:szCs w:val="24"/>
        </w:rPr>
        <w:t>,000</w:t>
      </w:r>
      <w:r w:rsidRPr="00A242AC">
        <w:rPr>
          <w:rFonts w:ascii="Arial" w:hAnsi="Arial" w:cs="Arial"/>
          <w:szCs w:val="24"/>
        </w:rPr>
        <w:t xml:space="preserve"> of levy funding that is unclaimed in the current arrangement</w:t>
      </w:r>
      <w:r w:rsidR="007E6937">
        <w:rPr>
          <w:rFonts w:ascii="Arial" w:hAnsi="Arial" w:cs="Arial"/>
          <w:szCs w:val="24"/>
        </w:rPr>
        <w:t>.</w:t>
      </w:r>
      <w:r w:rsidRPr="00A242AC">
        <w:rPr>
          <w:rFonts w:ascii="Arial" w:hAnsi="Arial" w:cs="Arial"/>
          <w:szCs w:val="24"/>
        </w:rPr>
        <w:t xml:space="preserve">  </w:t>
      </w:r>
    </w:p>
    <w:p w14:paraId="4927DDB1" w14:textId="73C501D6" w:rsidR="00631C24" w:rsidRPr="00A242AC" w:rsidRDefault="00631C24" w:rsidP="00A242AC">
      <w:pPr>
        <w:pStyle w:val="ListParagraph"/>
        <w:numPr>
          <w:ilvl w:val="0"/>
          <w:numId w:val="5"/>
        </w:numPr>
        <w:jc w:val="both"/>
        <w:rPr>
          <w:rFonts w:ascii="Arial" w:hAnsi="Arial" w:cs="Arial"/>
          <w:szCs w:val="24"/>
        </w:rPr>
      </w:pPr>
      <w:r w:rsidRPr="00A242AC">
        <w:rPr>
          <w:rFonts w:ascii="Arial" w:hAnsi="Arial" w:cs="Arial"/>
          <w:szCs w:val="24"/>
        </w:rPr>
        <w:t>The share of funding within the</w:t>
      </w:r>
      <w:r w:rsidR="007E6937">
        <w:rPr>
          <w:rFonts w:ascii="Arial" w:hAnsi="Arial" w:cs="Arial"/>
          <w:szCs w:val="24"/>
        </w:rPr>
        <w:t xml:space="preserve"> existing</w:t>
      </w:r>
      <w:r w:rsidRPr="00A242AC">
        <w:rPr>
          <w:rFonts w:ascii="Arial" w:hAnsi="Arial" w:cs="Arial"/>
          <w:szCs w:val="24"/>
        </w:rPr>
        <w:t xml:space="preserve"> £19</w:t>
      </w:r>
      <w:r w:rsidR="007E6937">
        <w:rPr>
          <w:rFonts w:ascii="Arial" w:hAnsi="Arial" w:cs="Arial"/>
          <w:szCs w:val="24"/>
        </w:rPr>
        <w:t>,000</w:t>
      </w:r>
      <w:r w:rsidRPr="00A242AC">
        <w:rPr>
          <w:rFonts w:ascii="Arial" w:hAnsi="Arial" w:cs="Arial"/>
          <w:szCs w:val="24"/>
        </w:rPr>
        <w:t xml:space="preserve"> </w:t>
      </w:r>
      <w:r w:rsidR="008F458C">
        <w:rPr>
          <w:rFonts w:ascii="Arial" w:hAnsi="Arial" w:cs="Arial"/>
          <w:szCs w:val="24"/>
        </w:rPr>
        <w:t xml:space="preserve">currently </w:t>
      </w:r>
      <w:r w:rsidRPr="00A242AC">
        <w:rPr>
          <w:rFonts w:ascii="Arial" w:hAnsi="Arial" w:cs="Arial"/>
          <w:szCs w:val="24"/>
        </w:rPr>
        <w:t>remains unchanged. However, this will be reviewed once the work on the optimised curriculum is completed</w:t>
      </w:r>
      <w:r w:rsidR="008F458C">
        <w:rPr>
          <w:rFonts w:ascii="Arial" w:hAnsi="Arial" w:cs="Arial"/>
          <w:szCs w:val="24"/>
        </w:rPr>
        <w:t>.</w:t>
      </w:r>
    </w:p>
    <w:p w14:paraId="1970AF49" w14:textId="5818E7AF" w:rsidR="00631C24" w:rsidRPr="00A242AC" w:rsidRDefault="00631C24" w:rsidP="00A242AC">
      <w:pPr>
        <w:pStyle w:val="ListParagraph"/>
        <w:numPr>
          <w:ilvl w:val="0"/>
          <w:numId w:val="5"/>
        </w:numPr>
        <w:jc w:val="both"/>
        <w:rPr>
          <w:rFonts w:ascii="Arial" w:hAnsi="Arial" w:cs="Arial"/>
          <w:szCs w:val="24"/>
        </w:rPr>
      </w:pPr>
      <w:r w:rsidRPr="00A242AC">
        <w:rPr>
          <w:rFonts w:ascii="Arial" w:hAnsi="Arial" w:cs="Arial"/>
          <w:szCs w:val="24"/>
        </w:rPr>
        <w:t xml:space="preserve">At the beginning of the financial year, the </w:t>
      </w:r>
      <w:r w:rsidR="008F458C">
        <w:rPr>
          <w:rFonts w:ascii="Arial" w:hAnsi="Arial" w:cs="Arial"/>
          <w:szCs w:val="24"/>
        </w:rPr>
        <w:t>percentage</w:t>
      </w:r>
      <w:r w:rsidRPr="00A242AC">
        <w:rPr>
          <w:rFonts w:ascii="Arial" w:hAnsi="Arial" w:cs="Arial"/>
          <w:szCs w:val="24"/>
        </w:rPr>
        <w:t xml:space="preserve"> shares of the £5</w:t>
      </w:r>
      <w:r w:rsidR="008F458C">
        <w:rPr>
          <w:rFonts w:ascii="Arial" w:hAnsi="Arial" w:cs="Arial"/>
          <w:szCs w:val="24"/>
        </w:rPr>
        <w:t>,000</w:t>
      </w:r>
      <w:r w:rsidRPr="00A242AC">
        <w:rPr>
          <w:rFonts w:ascii="Arial" w:hAnsi="Arial" w:cs="Arial"/>
          <w:szCs w:val="24"/>
        </w:rPr>
        <w:t xml:space="preserve"> are agreed and fixed. This is recorded in a table </w:t>
      </w:r>
      <w:proofErr w:type="gramStart"/>
      <w:r w:rsidRPr="00A242AC">
        <w:rPr>
          <w:rFonts w:ascii="Arial" w:hAnsi="Arial" w:cs="Arial"/>
          <w:szCs w:val="24"/>
        </w:rPr>
        <w:t>similar to</w:t>
      </w:r>
      <w:proofErr w:type="gramEnd"/>
      <w:r w:rsidRPr="00A242AC">
        <w:rPr>
          <w:rFonts w:ascii="Arial" w:hAnsi="Arial" w:cs="Arial"/>
          <w:szCs w:val="24"/>
        </w:rPr>
        <w:t xml:space="preserve"> the one above.</w:t>
      </w:r>
    </w:p>
    <w:p w14:paraId="13015126" w14:textId="62BB4D75" w:rsidR="00631C24" w:rsidRPr="00A242AC" w:rsidRDefault="00631C24" w:rsidP="00A242AC">
      <w:pPr>
        <w:pStyle w:val="ListParagraph"/>
        <w:numPr>
          <w:ilvl w:val="0"/>
          <w:numId w:val="5"/>
        </w:numPr>
        <w:jc w:val="both"/>
        <w:rPr>
          <w:rFonts w:ascii="Arial" w:hAnsi="Arial" w:cs="Arial"/>
          <w:szCs w:val="24"/>
        </w:rPr>
      </w:pPr>
      <w:r w:rsidRPr="00A242AC">
        <w:rPr>
          <w:rFonts w:ascii="Arial" w:hAnsi="Arial" w:cs="Arial"/>
          <w:szCs w:val="24"/>
        </w:rPr>
        <w:t xml:space="preserve">For each cohort, the shares to the </w:t>
      </w:r>
      <w:r w:rsidR="00985028">
        <w:rPr>
          <w:rFonts w:ascii="Arial" w:hAnsi="Arial" w:cs="Arial"/>
          <w:szCs w:val="24"/>
        </w:rPr>
        <w:t>f</w:t>
      </w:r>
      <w:r w:rsidRPr="00A242AC">
        <w:rPr>
          <w:rFonts w:ascii="Arial" w:hAnsi="Arial" w:cs="Arial"/>
          <w:szCs w:val="24"/>
        </w:rPr>
        <w:t>orce</w:t>
      </w:r>
      <w:r w:rsidR="00985028">
        <w:rPr>
          <w:rFonts w:ascii="Arial" w:hAnsi="Arial" w:cs="Arial"/>
          <w:szCs w:val="24"/>
        </w:rPr>
        <w:t>s</w:t>
      </w:r>
      <w:r w:rsidRPr="00A242AC">
        <w:rPr>
          <w:rFonts w:ascii="Arial" w:hAnsi="Arial" w:cs="Arial"/>
          <w:szCs w:val="24"/>
        </w:rPr>
        <w:t xml:space="preserve"> and to ARU for each apprentice are calculated </w:t>
      </w:r>
      <w:proofErr w:type="gramStart"/>
      <w:r w:rsidRPr="00A242AC">
        <w:rPr>
          <w:rFonts w:ascii="Arial" w:hAnsi="Arial" w:cs="Arial"/>
          <w:szCs w:val="24"/>
        </w:rPr>
        <w:t>on the basis of</w:t>
      </w:r>
      <w:proofErr w:type="gramEnd"/>
      <w:r w:rsidRPr="00A242AC">
        <w:rPr>
          <w:rFonts w:ascii="Arial" w:hAnsi="Arial" w:cs="Arial"/>
          <w:szCs w:val="24"/>
        </w:rPr>
        <w:t xml:space="preserve"> the table agreed in step 3 above. These shares remain in place throughout the programme even if the size of the cohort changes.</w:t>
      </w:r>
    </w:p>
    <w:p w14:paraId="52CE248D" w14:textId="77777777" w:rsidR="00631C24" w:rsidRDefault="00631C24" w:rsidP="007F65F3">
      <w:pPr>
        <w:jc w:val="both"/>
      </w:pPr>
    </w:p>
    <w:p w14:paraId="6DEB8871" w14:textId="4021DC92" w:rsidR="00E545D5" w:rsidRPr="00F45772" w:rsidRDefault="00E545D5" w:rsidP="00F45772">
      <w:pPr>
        <w:jc w:val="both"/>
      </w:pPr>
      <w:r w:rsidRPr="00F45772">
        <w:t xml:space="preserve">If the proposed dynamic pricing model was to be approved, as per the figures shown in the above table, the following examples would apply: </w:t>
      </w:r>
    </w:p>
    <w:p w14:paraId="7FDE5B5F" w14:textId="77777777" w:rsidR="00E545D5" w:rsidRPr="00F45772" w:rsidRDefault="00E545D5" w:rsidP="00F45772">
      <w:pPr>
        <w:jc w:val="both"/>
      </w:pPr>
    </w:p>
    <w:p w14:paraId="10644353" w14:textId="77777777" w:rsidR="00E545D5" w:rsidRPr="00F45772" w:rsidRDefault="00E545D5" w:rsidP="00F45772">
      <w:pPr>
        <w:pStyle w:val="ListParagraph"/>
        <w:numPr>
          <w:ilvl w:val="0"/>
          <w:numId w:val="6"/>
        </w:numPr>
        <w:jc w:val="both"/>
        <w:rPr>
          <w:rFonts w:ascii="Arial" w:hAnsi="Arial" w:cs="Arial"/>
          <w:szCs w:val="24"/>
        </w:rPr>
      </w:pPr>
      <w:r w:rsidRPr="00F45772">
        <w:rPr>
          <w:rFonts w:ascii="Arial" w:hAnsi="Arial" w:cs="Arial"/>
          <w:szCs w:val="24"/>
        </w:rPr>
        <w:t>For an average cohort of 16:</w:t>
      </w:r>
    </w:p>
    <w:p w14:paraId="71778BB6" w14:textId="77777777" w:rsidR="00E545D5" w:rsidRPr="00F45772" w:rsidRDefault="00E545D5" w:rsidP="00F45772">
      <w:pPr>
        <w:pStyle w:val="ListParagraph"/>
        <w:numPr>
          <w:ilvl w:val="1"/>
          <w:numId w:val="6"/>
        </w:numPr>
        <w:jc w:val="both"/>
        <w:rPr>
          <w:rFonts w:ascii="Arial" w:hAnsi="Arial" w:cs="Arial"/>
          <w:szCs w:val="24"/>
        </w:rPr>
      </w:pPr>
      <w:r w:rsidRPr="00F45772">
        <w:rPr>
          <w:rFonts w:ascii="Arial" w:hAnsi="Arial" w:cs="Arial"/>
          <w:szCs w:val="24"/>
        </w:rPr>
        <w:t>Forces would receive an additional £</w:t>
      </w:r>
      <w:proofErr w:type="gramStart"/>
      <w:r w:rsidRPr="00F45772">
        <w:rPr>
          <w:rFonts w:ascii="Arial" w:hAnsi="Arial" w:cs="Arial"/>
          <w:szCs w:val="24"/>
        </w:rPr>
        <w:t>40k</w:t>
      </w:r>
      <w:proofErr w:type="gramEnd"/>
    </w:p>
    <w:p w14:paraId="1237A6AD" w14:textId="77777777" w:rsidR="00E545D5" w:rsidRPr="00F45772" w:rsidRDefault="00E545D5" w:rsidP="00F45772">
      <w:pPr>
        <w:pStyle w:val="ListParagraph"/>
        <w:numPr>
          <w:ilvl w:val="1"/>
          <w:numId w:val="6"/>
        </w:numPr>
        <w:jc w:val="both"/>
        <w:rPr>
          <w:rFonts w:ascii="Arial" w:hAnsi="Arial" w:cs="Arial"/>
          <w:szCs w:val="24"/>
        </w:rPr>
      </w:pPr>
      <w:r w:rsidRPr="00F45772">
        <w:rPr>
          <w:rFonts w:ascii="Arial" w:hAnsi="Arial" w:cs="Arial"/>
          <w:szCs w:val="24"/>
        </w:rPr>
        <w:t>ARU would receive an additional £</w:t>
      </w:r>
      <w:proofErr w:type="gramStart"/>
      <w:r w:rsidRPr="00F45772">
        <w:rPr>
          <w:rFonts w:ascii="Arial" w:hAnsi="Arial" w:cs="Arial"/>
          <w:szCs w:val="24"/>
        </w:rPr>
        <w:t>40k</w:t>
      </w:r>
      <w:proofErr w:type="gramEnd"/>
    </w:p>
    <w:p w14:paraId="7C020180" w14:textId="77777777" w:rsidR="00E545D5" w:rsidRPr="00F45772" w:rsidRDefault="00E545D5" w:rsidP="00F45772">
      <w:pPr>
        <w:pStyle w:val="ListParagraph"/>
        <w:numPr>
          <w:ilvl w:val="0"/>
          <w:numId w:val="6"/>
        </w:numPr>
        <w:jc w:val="both"/>
        <w:rPr>
          <w:rFonts w:ascii="Arial" w:hAnsi="Arial" w:cs="Arial"/>
          <w:szCs w:val="24"/>
        </w:rPr>
      </w:pPr>
      <w:r w:rsidRPr="00F45772">
        <w:rPr>
          <w:rFonts w:ascii="Arial" w:hAnsi="Arial" w:cs="Arial"/>
          <w:szCs w:val="24"/>
        </w:rPr>
        <w:t>For a large cohort of 20:</w:t>
      </w:r>
    </w:p>
    <w:p w14:paraId="740096B7" w14:textId="77777777" w:rsidR="00E545D5" w:rsidRPr="00F45772" w:rsidRDefault="00E545D5" w:rsidP="00F45772">
      <w:pPr>
        <w:pStyle w:val="ListParagraph"/>
        <w:numPr>
          <w:ilvl w:val="1"/>
          <w:numId w:val="6"/>
        </w:numPr>
        <w:jc w:val="both"/>
        <w:rPr>
          <w:rFonts w:ascii="Arial" w:hAnsi="Arial" w:cs="Arial"/>
          <w:szCs w:val="24"/>
        </w:rPr>
      </w:pPr>
      <w:r w:rsidRPr="00F45772">
        <w:rPr>
          <w:rFonts w:ascii="Arial" w:hAnsi="Arial" w:cs="Arial"/>
          <w:szCs w:val="24"/>
        </w:rPr>
        <w:t>Forces would receive an additional £</w:t>
      </w:r>
      <w:proofErr w:type="gramStart"/>
      <w:r w:rsidRPr="00F45772">
        <w:rPr>
          <w:rFonts w:ascii="Arial" w:hAnsi="Arial" w:cs="Arial"/>
          <w:szCs w:val="24"/>
        </w:rPr>
        <w:t>60k</w:t>
      </w:r>
      <w:proofErr w:type="gramEnd"/>
    </w:p>
    <w:p w14:paraId="55A2D733" w14:textId="77777777" w:rsidR="00E545D5" w:rsidRPr="00F45772" w:rsidRDefault="00E545D5" w:rsidP="00F45772">
      <w:pPr>
        <w:pStyle w:val="ListParagraph"/>
        <w:numPr>
          <w:ilvl w:val="1"/>
          <w:numId w:val="6"/>
        </w:numPr>
        <w:jc w:val="both"/>
        <w:rPr>
          <w:rFonts w:ascii="Arial" w:hAnsi="Arial" w:cs="Arial"/>
          <w:szCs w:val="24"/>
        </w:rPr>
      </w:pPr>
      <w:r w:rsidRPr="00F45772">
        <w:rPr>
          <w:rFonts w:ascii="Arial" w:hAnsi="Arial" w:cs="Arial"/>
          <w:szCs w:val="24"/>
        </w:rPr>
        <w:t>ARU would receive an additional £</w:t>
      </w:r>
      <w:proofErr w:type="gramStart"/>
      <w:r w:rsidRPr="00F45772">
        <w:rPr>
          <w:rFonts w:ascii="Arial" w:hAnsi="Arial" w:cs="Arial"/>
          <w:szCs w:val="24"/>
        </w:rPr>
        <w:t>40k</w:t>
      </w:r>
      <w:proofErr w:type="gramEnd"/>
    </w:p>
    <w:p w14:paraId="49F2426F" w14:textId="77777777" w:rsidR="00E545D5" w:rsidRDefault="00E545D5" w:rsidP="007F65F3">
      <w:pPr>
        <w:jc w:val="both"/>
      </w:pPr>
    </w:p>
    <w:p w14:paraId="619073CF" w14:textId="7DB7A8A8" w:rsidR="00326943" w:rsidRDefault="00326943" w:rsidP="007F65F3">
      <w:pPr>
        <w:jc w:val="both"/>
        <w:rPr>
          <w:b/>
        </w:rPr>
      </w:pPr>
      <w:r>
        <w:t>Cancellation charges will still be applicable if a cohort is cancelled within the normal 45-day window.</w:t>
      </w:r>
    </w:p>
    <w:p w14:paraId="365905F7" w14:textId="77777777" w:rsidR="009174EC" w:rsidRDefault="009174EC" w:rsidP="009174EC">
      <w:pPr>
        <w:rPr>
          <w:b/>
        </w:rPr>
      </w:pPr>
    </w:p>
    <w:p w14:paraId="007361EF" w14:textId="70B9CC82" w:rsidR="009174EC" w:rsidRPr="008360CD" w:rsidRDefault="009174EC" w:rsidP="008360CD">
      <w:pPr>
        <w:rPr>
          <w:b/>
        </w:rPr>
      </w:pPr>
      <w:r>
        <w:rPr>
          <w:b/>
        </w:rPr>
        <w:t>10.</w:t>
      </w:r>
      <w:r>
        <w:rPr>
          <w:b/>
        </w:rPr>
        <w:tab/>
        <w:t>Legal i</w:t>
      </w:r>
      <w:r w:rsidRPr="00F156F3">
        <w:rPr>
          <w:b/>
        </w:rPr>
        <w:t>mplications</w:t>
      </w:r>
    </w:p>
    <w:p w14:paraId="2F711B11" w14:textId="77777777" w:rsidR="00B003AA" w:rsidRDefault="00573076" w:rsidP="004F03BE">
      <w:pPr>
        <w:spacing w:before="100" w:beforeAutospacing="1" w:after="100" w:afterAutospacing="1"/>
        <w:jc w:val="both"/>
      </w:pPr>
      <w:r>
        <w:t>7F Commercial</w:t>
      </w:r>
      <w:r w:rsidRPr="00573076">
        <w:t xml:space="preserve"> confi</w:t>
      </w:r>
      <w:r>
        <w:t>r</w:t>
      </w:r>
      <w:r w:rsidRPr="00573076">
        <w:t>med at the recent Programme Board that this proposal is valid and legitimate</w:t>
      </w:r>
      <w:r>
        <w:t xml:space="preserve"> and is</w:t>
      </w:r>
      <w:r w:rsidRPr="00573076">
        <w:t xml:space="preserve"> in line with the current contractual and commercial arrangements.  </w:t>
      </w:r>
    </w:p>
    <w:p w14:paraId="30E6D822" w14:textId="36928E7D" w:rsidR="004F03BE" w:rsidRPr="004F03BE" w:rsidRDefault="004F03BE" w:rsidP="004F03BE">
      <w:pPr>
        <w:spacing w:before="100" w:beforeAutospacing="1" w:after="100" w:afterAutospacing="1"/>
        <w:jc w:val="both"/>
      </w:pPr>
      <w:r w:rsidRPr="004F03BE">
        <w:t>The apprenticeship funding rules require the employer and provider to negotiate a price for each apprentice, and to claim funding of eligible costs up to the maximum in the funding band for the relevant apprenticeship standard. The funding band for the PCDA is £24</w:t>
      </w:r>
      <w:r w:rsidR="00B003AA">
        <w:t>,000</w:t>
      </w:r>
      <w:r w:rsidRPr="004F03BE">
        <w:t>, of which current</w:t>
      </w:r>
      <w:r w:rsidR="00B003AA">
        <w:t>l</w:t>
      </w:r>
      <w:r w:rsidRPr="004F03BE">
        <w:t>y £19</w:t>
      </w:r>
      <w:r w:rsidR="00B003AA">
        <w:t>,000</w:t>
      </w:r>
      <w:r w:rsidRPr="004F03BE">
        <w:t xml:space="preserve"> is claimed.</w:t>
      </w:r>
    </w:p>
    <w:p w14:paraId="22FE6FD0" w14:textId="77777777" w:rsidR="004F03BE" w:rsidRPr="004F03BE" w:rsidRDefault="004F03BE" w:rsidP="004F03BE">
      <w:pPr>
        <w:jc w:val="both"/>
      </w:pPr>
      <w:r w:rsidRPr="004F03BE">
        <w:t>As a result of the way costs are set out in the PEQF contract, ARU and the two forces have costs that are eligible under the funding rules and unclaimed from the apprenticeship levy. These unclaimed eligible costs include:</w:t>
      </w:r>
    </w:p>
    <w:p w14:paraId="161441C7" w14:textId="622FCC1B" w:rsidR="004F03BE" w:rsidRPr="004F03BE" w:rsidRDefault="004F03BE" w:rsidP="004F03BE">
      <w:pPr>
        <w:numPr>
          <w:ilvl w:val="1"/>
          <w:numId w:val="7"/>
        </w:numPr>
        <w:spacing w:before="100" w:beforeAutospacing="1" w:after="100" w:afterAutospacing="1"/>
        <w:jc w:val="both"/>
      </w:pPr>
      <w:r w:rsidRPr="004F03BE">
        <w:t>Cost</w:t>
      </w:r>
      <w:r w:rsidR="002E61A9">
        <w:t>s</w:t>
      </w:r>
      <w:r w:rsidRPr="004F03BE">
        <w:t xml:space="preserve"> of onboarding onto the learning programme and initial assessment (cost to ARU and forces)</w:t>
      </w:r>
    </w:p>
    <w:p w14:paraId="222C2026" w14:textId="77777777" w:rsidR="004F03BE" w:rsidRPr="004F03BE" w:rsidRDefault="004F03BE" w:rsidP="004F03BE">
      <w:pPr>
        <w:numPr>
          <w:ilvl w:val="1"/>
          <w:numId w:val="7"/>
        </w:numPr>
        <w:spacing w:before="100" w:beforeAutospacing="1" w:after="100" w:afterAutospacing="1"/>
        <w:jc w:val="both"/>
      </w:pPr>
      <w:r w:rsidRPr="004F03BE">
        <w:t>Cost of induction (cost to ARU and forces)</w:t>
      </w:r>
    </w:p>
    <w:p w14:paraId="11DA15C5" w14:textId="77777777" w:rsidR="004F03BE" w:rsidRPr="004F03BE" w:rsidRDefault="004F03BE" w:rsidP="004F03BE">
      <w:pPr>
        <w:numPr>
          <w:ilvl w:val="1"/>
          <w:numId w:val="7"/>
        </w:numPr>
        <w:spacing w:before="100" w:beforeAutospacing="1" w:after="100" w:afterAutospacing="1"/>
        <w:jc w:val="both"/>
      </w:pPr>
      <w:r w:rsidRPr="004F03BE">
        <w:t xml:space="preserve">The force costs and cost of non-teaching support of apprentices, </w:t>
      </w:r>
      <w:proofErr w:type="spellStart"/>
      <w:r w:rsidRPr="004F03BE">
        <w:t>i.e</w:t>
      </w:r>
      <w:proofErr w:type="spellEnd"/>
      <w:r w:rsidRPr="004F03BE">
        <w:t xml:space="preserve"> tutors (cost to the forces)</w:t>
      </w:r>
    </w:p>
    <w:p w14:paraId="7681D060" w14:textId="4D8D3DAD" w:rsidR="004F03BE" w:rsidRPr="004F03BE" w:rsidRDefault="002D66BF" w:rsidP="004F03BE">
      <w:pPr>
        <w:numPr>
          <w:ilvl w:val="1"/>
          <w:numId w:val="7"/>
        </w:numPr>
        <w:spacing w:before="100" w:beforeAutospacing="1" w:after="100" w:afterAutospacing="1"/>
        <w:jc w:val="both"/>
      </w:pPr>
      <w:r>
        <w:t>R</w:t>
      </w:r>
      <w:r w:rsidR="004F03BE" w:rsidRPr="004F03BE">
        <w:t>unning costs, utilities etc for the teaching facilities (cost to the forces)</w:t>
      </w:r>
      <w:r>
        <w:t xml:space="preserve"> (</w:t>
      </w:r>
      <w:r w:rsidR="004F03BE" w:rsidRPr="004F03BE">
        <w:t>note this doesn't cover capital costs</w:t>
      </w:r>
      <w:r>
        <w:t>)</w:t>
      </w:r>
      <w:r w:rsidR="004F03BE" w:rsidRPr="004F03BE">
        <w:t>.</w:t>
      </w:r>
    </w:p>
    <w:p w14:paraId="6D23DA59" w14:textId="77777777" w:rsidR="004F03BE" w:rsidRPr="004F03BE" w:rsidRDefault="004F03BE" w:rsidP="004F03BE">
      <w:pPr>
        <w:numPr>
          <w:ilvl w:val="1"/>
          <w:numId w:val="7"/>
        </w:numPr>
        <w:spacing w:before="100" w:beforeAutospacing="1" w:after="100" w:afterAutospacing="1"/>
        <w:jc w:val="both"/>
      </w:pPr>
      <w:r w:rsidRPr="004F03BE">
        <w:t>Cost of managing the subcontractor (cost to ARU)</w:t>
      </w:r>
    </w:p>
    <w:p w14:paraId="137C82B1" w14:textId="676E36D6" w:rsidR="004F03BE" w:rsidRPr="004F03BE" w:rsidRDefault="004F03BE" w:rsidP="004F03BE">
      <w:pPr>
        <w:numPr>
          <w:ilvl w:val="1"/>
          <w:numId w:val="7"/>
        </w:numPr>
        <w:spacing w:before="100" w:beforeAutospacing="1" w:after="100" w:afterAutospacing="1"/>
        <w:jc w:val="both"/>
      </w:pPr>
      <w:r w:rsidRPr="004F03BE">
        <w:t>Relevant training where there is a clear overlap between the training content and the knowledge, skills and behaviours needed for the apprenticeship</w:t>
      </w:r>
      <w:r w:rsidR="002D66BF">
        <w:t>.</w:t>
      </w:r>
    </w:p>
    <w:p w14:paraId="2AAE8B9B" w14:textId="162565D8" w:rsidR="004F03BE" w:rsidRPr="004F03BE" w:rsidRDefault="004F03BE" w:rsidP="004F03BE">
      <w:pPr>
        <w:numPr>
          <w:ilvl w:val="1"/>
          <w:numId w:val="7"/>
        </w:numPr>
        <w:spacing w:before="100" w:beforeAutospacing="1" w:after="100" w:afterAutospacing="1"/>
        <w:jc w:val="both"/>
      </w:pPr>
      <w:r w:rsidRPr="004F03BE">
        <w:t>Any items that do not have a lifespan beyond the individual apprenticeship being funded that are necessary in the delivery of the apprenticeship</w:t>
      </w:r>
      <w:r w:rsidR="005D17D2">
        <w:t>.</w:t>
      </w:r>
      <w:r w:rsidRPr="004F03BE">
        <w:t xml:space="preserve"> </w:t>
      </w:r>
    </w:p>
    <w:p w14:paraId="052E81D8" w14:textId="7D027DD8" w:rsidR="004F03BE" w:rsidRPr="004F03BE" w:rsidRDefault="004F03BE" w:rsidP="004F03BE">
      <w:pPr>
        <w:numPr>
          <w:ilvl w:val="1"/>
          <w:numId w:val="7"/>
        </w:numPr>
        <w:spacing w:before="100" w:beforeAutospacing="1" w:after="100" w:afterAutospacing="1"/>
        <w:jc w:val="both"/>
      </w:pPr>
      <w:r w:rsidRPr="004F03BE">
        <w:t>Proportionate salary and on-costs of staff who are directly involved in programme governance, management</w:t>
      </w:r>
      <w:r w:rsidR="005D17D2">
        <w:t>,</w:t>
      </w:r>
      <w:r w:rsidRPr="004F03BE">
        <w:t xml:space="preserve"> and administration of the apprenticeship</w:t>
      </w:r>
      <w:r w:rsidR="005D17D2">
        <w:t>.</w:t>
      </w:r>
      <w:r w:rsidRPr="004F03BE">
        <w:t xml:space="preserve">  </w:t>
      </w:r>
    </w:p>
    <w:p w14:paraId="6437E859" w14:textId="77777777" w:rsidR="004F03BE" w:rsidRPr="004F03BE" w:rsidRDefault="004F03BE" w:rsidP="004F03BE">
      <w:pPr>
        <w:spacing w:before="100" w:beforeAutospacing="1" w:after="100" w:afterAutospacing="1"/>
        <w:jc w:val="both"/>
      </w:pPr>
      <w:r w:rsidRPr="004F03BE">
        <w:t>In addition, there are eligible costs which were not fully described in the tender documentation, such as the multiple revisions of the curriculum, updating learning resources etc.</w:t>
      </w:r>
    </w:p>
    <w:p w14:paraId="6CEC39C6" w14:textId="22781E39" w:rsidR="001447AD" w:rsidRDefault="005D17D2" w:rsidP="004F03BE">
      <w:pPr>
        <w:jc w:val="both"/>
      </w:pPr>
      <w:r>
        <w:t>F</w:t>
      </w:r>
      <w:r w:rsidR="004F03BE" w:rsidRPr="004F03BE">
        <w:t>ollowing the review against</w:t>
      </w:r>
      <w:r w:rsidR="00A26C3B">
        <w:t xml:space="preserve"> the</w:t>
      </w:r>
      <w:r w:rsidR="004F03BE" w:rsidRPr="004F03BE">
        <w:t xml:space="preserve"> updated eligibility criteria</w:t>
      </w:r>
      <w:r w:rsidR="001447AD">
        <w:t>,</w:t>
      </w:r>
      <w:r w:rsidR="004F03BE" w:rsidRPr="004F03BE">
        <w:t xml:space="preserve"> it can be evidenced that ARU and the forces are incurring costs of </w:t>
      </w:r>
      <w:proofErr w:type="gramStart"/>
      <w:r w:rsidR="004F03BE" w:rsidRPr="004F03BE">
        <w:t>in excess of</w:t>
      </w:r>
      <w:proofErr w:type="gramEnd"/>
      <w:r w:rsidR="004F03BE" w:rsidRPr="004F03BE">
        <w:t xml:space="preserve"> £24</w:t>
      </w:r>
      <w:r w:rsidR="001447AD">
        <w:t xml:space="preserve">,000 </w:t>
      </w:r>
      <w:r w:rsidR="004F03BE" w:rsidRPr="004F03BE">
        <w:t xml:space="preserve">for the PCDA.  As the </w:t>
      </w:r>
      <w:r w:rsidR="004F03BE" w:rsidRPr="004F03BE">
        <w:lastRenderedPageBreak/>
        <w:t>maximum which can be claimed per apprentice is £24</w:t>
      </w:r>
      <w:r w:rsidR="001447AD">
        <w:t>,000</w:t>
      </w:r>
      <w:r w:rsidR="004F03BE" w:rsidRPr="004F03BE">
        <w:t xml:space="preserve">, it is legitimate </w:t>
      </w:r>
      <w:r w:rsidR="009536E5">
        <w:t xml:space="preserve">now </w:t>
      </w:r>
      <w:r w:rsidR="004F03BE" w:rsidRPr="004F03BE">
        <w:t xml:space="preserve">to claim the maximum.  </w:t>
      </w:r>
    </w:p>
    <w:p w14:paraId="3F216446" w14:textId="77777777" w:rsidR="001447AD" w:rsidRDefault="001447AD" w:rsidP="004F03BE">
      <w:pPr>
        <w:jc w:val="both"/>
      </w:pPr>
    </w:p>
    <w:p w14:paraId="17259CEB" w14:textId="46523910" w:rsidR="009174EC" w:rsidRPr="004F03BE" w:rsidRDefault="004F03BE" w:rsidP="004F03BE">
      <w:pPr>
        <w:jc w:val="both"/>
      </w:pPr>
      <w:r w:rsidRPr="004F03BE">
        <w:t>ARU bear</w:t>
      </w:r>
      <w:r w:rsidR="001447AD">
        <w:t>s</w:t>
      </w:r>
      <w:r w:rsidRPr="004F03BE">
        <w:t xml:space="preserve"> the responsibility for the audit of the funds claimed.  They have recently been subject to a scheduled ESFA audit which was successful, and so there is confidence in their processes.</w:t>
      </w:r>
    </w:p>
    <w:p w14:paraId="19019068" w14:textId="77777777" w:rsidR="009174EC" w:rsidRDefault="009174EC" w:rsidP="009174EC"/>
    <w:p w14:paraId="6C0D9FA0" w14:textId="77777777" w:rsidR="009174EC" w:rsidRPr="005E52DA" w:rsidRDefault="009174EC" w:rsidP="009174EC">
      <w:pPr>
        <w:rPr>
          <w:b/>
        </w:rPr>
      </w:pPr>
      <w:r>
        <w:rPr>
          <w:b/>
        </w:rPr>
        <w:t>11.</w:t>
      </w:r>
      <w:r>
        <w:rPr>
          <w:b/>
        </w:rPr>
        <w:tab/>
      </w:r>
      <w:r w:rsidRPr="005E52DA">
        <w:rPr>
          <w:b/>
        </w:rPr>
        <w:t xml:space="preserve">Staffing </w:t>
      </w:r>
      <w:r>
        <w:rPr>
          <w:b/>
        </w:rPr>
        <w:t>i</w:t>
      </w:r>
      <w:r w:rsidRPr="005E52DA">
        <w:rPr>
          <w:b/>
        </w:rPr>
        <w:t>mplications</w:t>
      </w:r>
    </w:p>
    <w:p w14:paraId="13EC4B00" w14:textId="77777777" w:rsidR="009174EC" w:rsidRDefault="009174EC" w:rsidP="009174EC"/>
    <w:p w14:paraId="1EA9A871" w14:textId="7F84A1C1" w:rsidR="0062689A" w:rsidRDefault="0062689A" w:rsidP="0062689A">
      <w:pPr>
        <w:jc w:val="both"/>
      </w:pPr>
      <w:r>
        <w:t>There are no staffing implications arising from this decision report.</w:t>
      </w:r>
    </w:p>
    <w:p w14:paraId="6B05E7FC" w14:textId="77777777" w:rsidR="009174EC" w:rsidRDefault="009174EC" w:rsidP="009174EC"/>
    <w:p w14:paraId="5CA19619" w14:textId="77777777" w:rsidR="009174EC" w:rsidRDefault="009174EC" w:rsidP="009174EC">
      <w:pPr>
        <w:rPr>
          <w:b/>
        </w:rPr>
      </w:pPr>
      <w:r>
        <w:rPr>
          <w:b/>
        </w:rPr>
        <w:t>12.</w:t>
      </w:r>
      <w:r>
        <w:rPr>
          <w:b/>
        </w:rPr>
        <w:tab/>
        <w:t xml:space="preserve">Equality, </w:t>
      </w:r>
      <w:proofErr w:type="gramStart"/>
      <w:r>
        <w:rPr>
          <w:b/>
        </w:rPr>
        <w:t>Diversity</w:t>
      </w:r>
      <w:proofErr w:type="gramEnd"/>
      <w:r>
        <w:rPr>
          <w:b/>
        </w:rPr>
        <w:t xml:space="preserve"> and Inclusion implications</w:t>
      </w:r>
    </w:p>
    <w:p w14:paraId="3E08181F" w14:textId="77777777" w:rsidR="009174EC" w:rsidRPr="00474D5E" w:rsidRDefault="009174EC" w:rsidP="009174EC">
      <w:pPr>
        <w:rPr>
          <w:i/>
        </w:rPr>
      </w:pPr>
    </w:p>
    <w:p w14:paraId="1D95666C" w14:textId="7FA7411F" w:rsidR="009174EC" w:rsidRPr="0062689A" w:rsidRDefault="0062689A" w:rsidP="0062689A">
      <w:pPr>
        <w:jc w:val="both"/>
        <w:rPr>
          <w:bCs/>
        </w:rPr>
      </w:pPr>
      <w:r>
        <w:rPr>
          <w:bCs/>
        </w:rPr>
        <w:t>There are no equality, diversity and inclusion implications arising from this decision report.</w:t>
      </w:r>
    </w:p>
    <w:p w14:paraId="07871175" w14:textId="77777777" w:rsidR="009174EC" w:rsidRDefault="009174EC" w:rsidP="009174EC">
      <w:pPr>
        <w:rPr>
          <w:b/>
        </w:rPr>
      </w:pPr>
    </w:p>
    <w:p w14:paraId="63B56F46" w14:textId="77777777" w:rsidR="009174EC" w:rsidRDefault="009174EC" w:rsidP="009174EC">
      <w:pPr>
        <w:rPr>
          <w:b/>
        </w:rPr>
      </w:pPr>
      <w:r>
        <w:rPr>
          <w:b/>
        </w:rPr>
        <w:t>13.</w:t>
      </w:r>
      <w:r>
        <w:rPr>
          <w:b/>
        </w:rPr>
        <w:tab/>
        <w:t>Risks and Mitigations</w:t>
      </w:r>
    </w:p>
    <w:p w14:paraId="427AABFE" w14:textId="77777777" w:rsidR="009174EC" w:rsidRPr="00D32B2D" w:rsidRDefault="009174EC" w:rsidP="009174EC">
      <w:pPr>
        <w:rPr>
          <w:b/>
        </w:rPr>
      </w:pPr>
    </w:p>
    <w:p w14:paraId="38E7A01C" w14:textId="4E7A3ECB" w:rsidR="004B79FB" w:rsidRPr="00D715F3" w:rsidRDefault="004B79FB" w:rsidP="004B79FB">
      <w:pPr>
        <w:jc w:val="both"/>
        <w:rPr>
          <w:rFonts w:ascii="Tahoma" w:hAnsi="Tahoma" w:cs="Tahoma"/>
          <w:sz w:val="22"/>
          <w:szCs w:val="22"/>
        </w:rPr>
      </w:pPr>
      <w:r>
        <w:t>Through the negotiations, it has been agreed that, should an intake regularly fall below 12 officers</w:t>
      </w:r>
      <w:r w:rsidR="0062689A">
        <w:t>,</w:t>
      </w:r>
      <w:r>
        <w:t xml:space="preserve"> then a review of the agreed model will be undertaken. </w:t>
      </w:r>
      <w:r w:rsidRPr="00D715F3">
        <w:t xml:space="preserve"> </w:t>
      </w:r>
      <w:r>
        <w:t>C</w:t>
      </w:r>
      <w:r w:rsidRPr="00D715F3">
        <w:t>ohorts</w:t>
      </w:r>
      <w:r>
        <w:t xml:space="preserve"> of this size</w:t>
      </w:r>
      <w:r w:rsidRPr="00D715F3">
        <w:t xml:space="preserve"> are not likely to occur with the predicted work force plans for K</w:t>
      </w:r>
      <w:r>
        <w:t xml:space="preserve">ent and </w:t>
      </w:r>
      <w:r w:rsidRPr="00D715F3">
        <w:t>E</w:t>
      </w:r>
      <w:r>
        <w:t>ssex</w:t>
      </w:r>
      <w:r w:rsidRPr="00D715F3">
        <w:t xml:space="preserve">. However, ARU </w:t>
      </w:r>
      <w:r>
        <w:t>was</w:t>
      </w:r>
      <w:r w:rsidRPr="00D715F3">
        <w:t xml:space="preserve"> keen to have this in place should it be required, and to have a consistent approach across the </w:t>
      </w:r>
      <w:r>
        <w:t>seven</w:t>
      </w:r>
      <w:r w:rsidRPr="00D715F3">
        <w:t xml:space="preserve"> forces</w:t>
      </w:r>
      <w:r>
        <w:t xml:space="preserve"> of the eastern region</w:t>
      </w:r>
      <w:r w:rsidRPr="00D715F3">
        <w:t xml:space="preserve">. </w:t>
      </w:r>
      <w:r>
        <w:t>Even if a very small</w:t>
      </w:r>
      <w:r w:rsidRPr="00D715F3">
        <w:t xml:space="preserve"> cohort were required, then </w:t>
      </w:r>
      <w:r>
        <w:t>Kent and Essex</w:t>
      </w:r>
      <w:r w:rsidRPr="00D715F3">
        <w:t xml:space="preserve"> would still be financially better off than with our current arrangement. </w:t>
      </w:r>
    </w:p>
    <w:p w14:paraId="6FA570DC" w14:textId="77777777" w:rsidR="004B79FB" w:rsidRDefault="004B79FB" w:rsidP="009174EC">
      <w:pPr>
        <w:rPr>
          <w:b/>
        </w:rPr>
      </w:pPr>
    </w:p>
    <w:p w14:paraId="5652AB9C" w14:textId="77777777" w:rsidR="009174EC" w:rsidRPr="00D32B2D" w:rsidRDefault="009174EC" w:rsidP="009174EC">
      <w:pPr>
        <w:rPr>
          <w:b/>
        </w:rPr>
      </w:pPr>
      <w:r>
        <w:rPr>
          <w:b/>
        </w:rPr>
        <w:t>14.</w:t>
      </w:r>
      <w:r>
        <w:rPr>
          <w:b/>
        </w:rPr>
        <w:tab/>
        <w:t>Governance Boards</w:t>
      </w:r>
    </w:p>
    <w:p w14:paraId="3C8E6D84" w14:textId="77777777" w:rsidR="009174EC" w:rsidRPr="00D32B2D" w:rsidRDefault="009174EC" w:rsidP="009174EC">
      <w:pPr>
        <w:rPr>
          <w:b/>
        </w:rPr>
      </w:pPr>
    </w:p>
    <w:p w14:paraId="3E2AE9EA" w14:textId="4463B677" w:rsidR="008360CD" w:rsidRPr="008360CD" w:rsidRDefault="008360CD" w:rsidP="008360CD">
      <w:pPr>
        <w:jc w:val="both"/>
      </w:pPr>
      <w:r>
        <w:t xml:space="preserve">The </w:t>
      </w:r>
      <w:r w:rsidRPr="008360CD">
        <w:t xml:space="preserve">proposal </w:t>
      </w:r>
      <w:r>
        <w:t>was supported at an</w:t>
      </w:r>
      <w:r w:rsidRPr="008360CD">
        <w:t xml:space="preserve"> extraordinary PEQF Board </w:t>
      </w:r>
      <w:r>
        <w:t xml:space="preserve">meeting </w:t>
      </w:r>
      <w:r w:rsidRPr="008360CD">
        <w:t>on 17</w:t>
      </w:r>
      <w:r w:rsidRPr="008360CD">
        <w:rPr>
          <w:vertAlign w:val="superscript"/>
        </w:rPr>
        <w:t>th</w:t>
      </w:r>
      <w:r w:rsidRPr="008360CD">
        <w:t xml:space="preserve"> June 2024.</w:t>
      </w:r>
    </w:p>
    <w:p w14:paraId="1B3E4006" w14:textId="77777777" w:rsidR="008360CD" w:rsidRDefault="008360CD" w:rsidP="009174EC">
      <w:pPr>
        <w:rPr>
          <w:b/>
        </w:rPr>
      </w:pPr>
    </w:p>
    <w:p w14:paraId="1673F94D" w14:textId="5B57A00C" w:rsidR="009174EC" w:rsidRPr="0065052D" w:rsidRDefault="0065052D" w:rsidP="0065052D">
      <w:pPr>
        <w:rPr>
          <w:b/>
        </w:rPr>
      </w:pPr>
      <w:r>
        <w:rPr>
          <w:b/>
        </w:rPr>
        <w:t xml:space="preserve">15. </w:t>
      </w:r>
      <w:r w:rsidR="009174EC" w:rsidRPr="0065052D">
        <w:rPr>
          <w:b/>
        </w:rPr>
        <w:t>Links to Future Plans</w:t>
      </w:r>
    </w:p>
    <w:p w14:paraId="7A2FB72A" w14:textId="77777777" w:rsidR="009174EC" w:rsidRDefault="009174EC" w:rsidP="001A2802">
      <w:pPr>
        <w:jc w:val="both"/>
        <w:rPr>
          <w:b/>
        </w:rPr>
      </w:pPr>
    </w:p>
    <w:p w14:paraId="02279F5C" w14:textId="13A847B8" w:rsidR="009174EC" w:rsidRDefault="001A2802" w:rsidP="001A2802">
      <w:pPr>
        <w:jc w:val="both"/>
        <w:rPr>
          <w:b/>
        </w:rPr>
      </w:pPr>
      <w:r>
        <w:t>This proposal will apply to the 2024/25 intakes only and will be renegotiated ahead of the 2025/26 recruitment profile agreement, or upon full financial review</w:t>
      </w:r>
      <w:r w:rsidR="008B2B5E">
        <w:t xml:space="preserve">, </w:t>
      </w:r>
      <w:r>
        <w:t xml:space="preserve">whichever </w:t>
      </w:r>
      <w:r w:rsidR="008B2B5E">
        <w:t>occurs</w:t>
      </w:r>
      <w:r>
        <w:t xml:space="preserve"> the soonest. This proposal will also be subject to review should the Institute for Apprenticeships and Technical Education (</w:t>
      </w:r>
      <w:proofErr w:type="spellStart"/>
      <w:r>
        <w:t>IfATE</w:t>
      </w:r>
      <w:proofErr w:type="spellEnd"/>
      <w:r>
        <w:t xml:space="preserve">) adjust the </w:t>
      </w:r>
      <w:r w:rsidR="00410F5D">
        <w:t>a</w:t>
      </w:r>
      <w:r>
        <w:t>pprenticeship cap in the future</w:t>
      </w:r>
      <w:r w:rsidR="00410F5D">
        <w:t>.</w:t>
      </w:r>
    </w:p>
    <w:p w14:paraId="219E5977" w14:textId="77777777" w:rsidR="001A2802" w:rsidRDefault="001A2802" w:rsidP="009174EC">
      <w:pPr>
        <w:rPr>
          <w:b/>
        </w:rPr>
      </w:pPr>
    </w:p>
    <w:p w14:paraId="45192C7E" w14:textId="77777777" w:rsidR="009174EC" w:rsidRPr="00F156F3" w:rsidRDefault="009174EC" w:rsidP="009174EC">
      <w:pPr>
        <w:rPr>
          <w:b/>
        </w:rPr>
      </w:pPr>
      <w:r>
        <w:rPr>
          <w:b/>
        </w:rPr>
        <w:t>16.</w:t>
      </w:r>
      <w:r>
        <w:rPr>
          <w:b/>
        </w:rPr>
        <w:tab/>
      </w:r>
      <w:r w:rsidRPr="00F156F3">
        <w:rPr>
          <w:b/>
        </w:rPr>
        <w:t xml:space="preserve">Background </w:t>
      </w:r>
      <w:r>
        <w:rPr>
          <w:b/>
        </w:rPr>
        <w:t>P</w:t>
      </w:r>
      <w:r w:rsidRPr="00F156F3">
        <w:rPr>
          <w:b/>
        </w:rPr>
        <w:t>apers</w:t>
      </w:r>
      <w:r>
        <w:rPr>
          <w:b/>
        </w:rPr>
        <w:t xml:space="preserve"> and Appendices</w:t>
      </w:r>
    </w:p>
    <w:p w14:paraId="71CCADB9" w14:textId="77777777" w:rsidR="009174EC" w:rsidRDefault="009174EC" w:rsidP="00CF5C95">
      <w:pPr>
        <w:jc w:val="both"/>
        <w:rPr>
          <w:i/>
        </w:rPr>
      </w:pPr>
    </w:p>
    <w:p w14:paraId="09667EF4" w14:textId="3825ED33" w:rsidR="009174EC" w:rsidRPr="00CF5C95" w:rsidRDefault="00CF5C95" w:rsidP="00CF5C95">
      <w:pPr>
        <w:jc w:val="both"/>
        <w:rPr>
          <w:bCs/>
        </w:rPr>
      </w:pPr>
      <w:r>
        <w:rPr>
          <w:bCs/>
        </w:rPr>
        <w:t>Appendix 1 – Contract Addendum – Services relating to the Police Education Qualifications Framework (PEQF)</w:t>
      </w:r>
      <w:r w:rsidR="000D47EC">
        <w:rPr>
          <w:bCs/>
        </w:rPr>
        <w:t xml:space="preserve"> (ref. 2018-024 Lot 3)</w:t>
      </w:r>
    </w:p>
    <w:p w14:paraId="3C20FB35" w14:textId="77777777" w:rsidR="009174EC" w:rsidRDefault="009174EC" w:rsidP="009174EC">
      <w:pPr>
        <w:rPr>
          <w:b/>
        </w:rPr>
      </w:pPr>
    </w:p>
    <w:p w14:paraId="5851EC4E" w14:textId="77777777" w:rsidR="009174EC" w:rsidRDefault="009174EC" w:rsidP="009174EC">
      <w:pPr>
        <w:rPr>
          <w:b/>
        </w:rPr>
      </w:pPr>
    </w:p>
    <w:p w14:paraId="788C6BA3" w14:textId="77777777" w:rsidR="00B7370F" w:rsidRDefault="00B7370F" w:rsidP="009174EC">
      <w:pPr>
        <w:rPr>
          <w:b/>
        </w:rPr>
      </w:pPr>
    </w:p>
    <w:p w14:paraId="2CBDAFA3" w14:textId="77777777" w:rsidR="00B7370F" w:rsidRDefault="00B7370F" w:rsidP="009174EC">
      <w:pPr>
        <w:rPr>
          <w:b/>
        </w:rPr>
      </w:pPr>
    </w:p>
    <w:p w14:paraId="38A4A688" w14:textId="77777777" w:rsidR="00B7370F" w:rsidRDefault="00B7370F" w:rsidP="009174EC">
      <w:pPr>
        <w:rPr>
          <w:b/>
        </w:rPr>
      </w:pPr>
    </w:p>
    <w:p w14:paraId="44F03C61" w14:textId="77777777" w:rsidR="00B7370F" w:rsidRDefault="00B7370F" w:rsidP="009174EC">
      <w:pPr>
        <w:rPr>
          <w:b/>
        </w:rPr>
      </w:pPr>
    </w:p>
    <w:p w14:paraId="4740B12F" w14:textId="77777777" w:rsidR="00B7370F" w:rsidRDefault="00B7370F" w:rsidP="009174EC">
      <w:pPr>
        <w:rPr>
          <w:b/>
        </w:rPr>
      </w:pPr>
    </w:p>
    <w:p w14:paraId="331A60E0" w14:textId="77777777" w:rsidR="009174EC" w:rsidRPr="002573E9" w:rsidRDefault="009174EC" w:rsidP="009174EC">
      <w:pPr>
        <w:rPr>
          <w:b/>
          <w:u w:val="single"/>
        </w:rPr>
      </w:pPr>
      <w:r w:rsidRPr="002573E9">
        <w:rPr>
          <w:b/>
          <w:u w:val="single"/>
        </w:rPr>
        <w:lastRenderedPageBreak/>
        <w:t>Report Approval</w:t>
      </w:r>
    </w:p>
    <w:p w14:paraId="16034286" w14:textId="77777777" w:rsidR="009174EC" w:rsidRDefault="009174EC" w:rsidP="009174EC">
      <w:pPr>
        <w:rPr>
          <w:b/>
        </w:rPr>
      </w:pPr>
    </w:p>
    <w:p w14:paraId="15C640CD" w14:textId="79022546" w:rsidR="009174EC" w:rsidRDefault="009174EC" w:rsidP="009174EC">
      <w:r>
        <w:t xml:space="preserve">The report will be signed off by the PFCC’s Chief Executive and Chief Finance Officer prior to review and sign off by the PFCC / DPFCC. </w:t>
      </w:r>
    </w:p>
    <w:p w14:paraId="71B0A9C6" w14:textId="27C79743" w:rsidR="009174EC" w:rsidRDefault="009174EC" w:rsidP="009174EC">
      <w:r>
        <w:t xml:space="preserve">Chief Executive / M.O.                       Sign:  </w:t>
      </w:r>
      <w:r w:rsidR="0079779F">
        <w:rPr>
          <w:noProof/>
        </w:rPr>
        <w:drawing>
          <wp:inline distT="0" distB="0" distL="0" distR="0" wp14:anchorId="05E2A384" wp14:editId="315A35CF">
            <wp:extent cx="192405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4050" cy="1143000"/>
                    </a:xfrm>
                    <a:prstGeom prst="rect">
                      <a:avLst/>
                    </a:prstGeom>
                    <a:noFill/>
                    <a:ln>
                      <a:noFill/>
                    </a:ln>
                  </pic:spPr>
                </pic:pic>
              </a:graphicData>
            </a:graphic>
          </wp:inline>
        </w:drawing>
      </w:r>
    </w:p>
    <w:p w14:paraId="216DFEB4" w14:textId="77777777" w:rsidR="009174EC" w:rsidRDefault="009174EC" w:rsidP="009174EC"/>
    <w:p w14:paraId="13D0F6EA" w14:textId="77777777" w:rsidR="009174EC" w:rsidRDefault="009174EC" w:rsidP="009174EC"/>
    <w:p w14:paraId="529D3956" w14:textId="0A4EC471" w:rsidR="009174EC" w:rsidRDefault="009174EC" w:rsidP="009174EC">
      <w:r>
        <w:t xml:space="preserve">                                                           Print:  </w:t>
      </w:r>
      <w:r w:rsidR="0079779F">
        <w:t xml:space="preserve">P. Brent-Isherwood </w:t>
      </w:r>
    </w:p>
    <w:p w14:paraId="74AD7945" w14:textId="77777777" w:rsidR="009174EC" w:rsidRDefault="009174EC" w:rsidP="009174EC"/>
    <w:p w14:paraId="3E1254E3" w14:textId="77777777" w:rsidR="009174EC" w:rsidRDefault="009174EC" w:rsidP="009174EC"/>
    <w:p w14:paraId="604F5604" w14:textId="5C3463AC" w:rsidR="009174EC" w:rsidRDefault="009174EC" w:rsidP="009174EC">
      <w:r>
        <w:t xml:space="preserve">                                                           Date:  </w:t>
      </w:r>
      <w:r w:rsidR="000E3803">
        <w:t>1 August 2024</w:t>
      </w:r>
    </w:p>
    <w:p w14:paraId="5EA3B137" w14:textId="254A9E33" w:rsidR="009174EC" w:rsidRDefault="005C2F31" w:rsidP="009174EC">
      <w:r w:rsidRPr="00C91C26">
        <w:rPr>
          <w:noProof/>
        </w:rPr>
        <w:drawing>
          <wp:anchor distT="0" distB="0" distL="114300" distR="114300" simplePos="0" relativeHeight="251658250" behindDoc="1" locked="0" layoutInCell="1" allowOverlap="1" wp14:anchorId="3E06B42B" wp14:editId="19D46C63">
            <wp:simplePos x="0" y="0"/>
            <wp:positionH relativeFrom="column">
              <wp:posOffset>2976880</wp:posOffset>
            </wp:positionH>
            <wp:positionV relativeFrom="paragraph">
              <wp:posOffset>103505</wp:posOffset>
            </wp:positionV>
            <wp:extent cx="2027480" cy="95287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27480" cy="952874"/>
                    </a:xfrm>
                    <a:prstGeom prst="rect">
                      <a:avLst/>
                    </a:prstGeom>
                  </pic:spPr>
                </pic:pic>
              </a:graphicData>
            </a:graphic>
            <wp14:sizeRelH relativeFrom="margin">
              <wp14:pctWidth>0</wp14:pctWidth>
            </wp14:sizeRelH>
            <wp14:sizeRelV relativeFrom="margin">
              <wp14:pctHeight>0</wp14:pctHeight>
            </wp14:sizeRelV>
          </wp:anchor>
        </w:drawing>
      </w:r>
    </w:p>
    <w:p w14:paraId="48D27C0C" w14:textId="5C1F63B6" w:rsidR="009174EC" w:rsidRDefault="009174EC" w:rsidP="009174EC"/>
    <w:p w14:paraId="4DEDB5DF" w14:textId="2CBD74ED" w:rsidR="009174EC" w:rsidRDefault="009174EC" w:rsidP="009174EC"/>
    <w:p w14:paraId="3366F9DD" w14:textId="47C29BCD" w:rsidR="009174EC" w:rsidRDefault="009174EC" w:rsidP="009174EC">
      <w:r>
        <w:t xml:space="preserve">Chief Finance Officer </w:t>
      </w:r>
      <w:r>
        <w:tab/>
      </w:r>
      <w:r>
        <w:tab/>
        <w:t xml:space="preserve">      Sign:   </w:t>
      </w:r>
    </w:p>
    <w:p w14:paraId="108C6290" w14:textId="77777777" w:rsidR="009174EC" w:rsidRDefault="009174EC" w:rsidP="009174EC">
      <w:pPr>
        <w:ind w:firstLine="720"/>
      </w:pPr>
    </w:p>
    <w:p w14:paraId="74ADE887" w14:textId="77777777" w:rsidR="009174EC" w:rsidRDefault="009174EC" w:rsidP="009174EC">
      <w:pPr>
        <w:ind w:firstLine="720"/>
      </w:pPr>
    </w:p>
    <w:p w14:paraId="7E8430A2" w14:textId="4BD83F78" w:rsidR="009174EC" w:rsidRDefault="009174EC" w:rsidP="00650566">
      <w:pPr>
        <w:ind w:firstLine="720"/>
      </w:pPr>
      <w:r>
        <w:t xml:space="preserve">                                                Print:  </w:t>
      </w:r>
      <w:r w:rsidR="00650566">
        <w:t xml:space="preserve">   </w:t>
      </w:r>
      <w:r>
        <w:t xml:space="preserve"> </w:t>
      </w:r>
      <w:r w:rsidR="00650566">
        <w:t>Janet Perry</w:t>
      </w:r>
    </w:p>
    <w:p w14:paraId="304AA6CC" w14:textId="77777777" w:rsidR="009174EC" w:rsidRDefault="009174EC" w:rsidP="009174EC"/>
    <w:p w14:paraId="3AEDA1F9" w14:textId="3AEE9A5C" w:rsidR="009174EC" w:rsidRDefault="009174EC" w:rsidP="009174EC">
      <w:r>
        <w:t xml:space="preserve">                                                           Date:  </w:t>
      </w:r>
      <w:r w:rsidR="00650566">
        <w:t xml:space="preserve">   2 August 2024</w:t>
      </w:r>
    </w:p>
    <w:p w14:paraId="496B9A55" w14:textId="77777777" w:rsidR="009174EC" w:rsidRDefault="009174EC" w:rsidP="009174EC">
      <w:pPr>
        <w:rPr>
          <w:b/>
          <w:u w:val="single"/>
        </w:rPr>
      </w:pPr>
    </w:p>
    <w:p w14:paraId="400C96A8" w14:textId="77777777" w:rsidR="009174EC" w:rsidRDefault="009174EC" w:rsidP="009174EC">
      <w:pPr>
        <w:rPr>
          <w:b/>
          <w:u w:val="single"/>
        </w:rPr>
      </w:pPr>
    </w:p>
    <w:p w14:paraId="3DFC7476" w14:textId="77777777" w:rsidR="009174EC" w:rsidRDefault="009174EC" w:rsidP="009174EC">
      <w:pPr>
        <w:rPr>
          <w:b/>
          <w:u w:val="single"/>
        </w:rPr>
      </w:pPr>
    </w:p>
    <w:p w14:paraId="190CAD02" w14:textId="77777777" w:rsidR="009174EC" w:rsidRPr="002573E9" w:rsidRDefault="009174EC" w:rsidP="009174EC">
      <w:pPr>
        <w:rPr>
          <w:b/>
          <w:u w:val="single"/>
        </w:rPr>
      </w:pPr>
      <w:r w:rsidRPr="002573E9">
        <w:rPr>
          <w:b/>
          <w:u w:val="single"/>
        </w:rPr>
        <w:t>Publication</w:t>
      </w:r>
    </w:p>
    <w:p w14:paraId="1655ECE9" w14:textId="77777777" w:rsidR="009174EC" w:rsidRDefault="009174EC" w:rsidP="009174EC">
      <w:pPr>
        <w:rPr>
          <w:b/>
        </w:rPr>
      </w:pPr>
      <w:r>
        <w:rPr>
          <w:b/>
          <w:noProof/>
        </w:rPr>
        <mc:AlternateContent>
          <mc:Choice Requires="wps">
            <w:drawing>
              <wp:anchor distT="0" distB="0" distL="114300" distR="114300" simplePos="0" relativeHeight="251658247" behindDoc="0" locked="0" layoutInCell="1" allowOverlap="1" wp14:anchorId="25701C84" wp14:editId="5902C9BF">
                <wp:simplePos x="0" y="0"/>
                <wp:positionH relativeFrom="column">
                  <wp:posOffset>3677920</wp:posOffset>
                </wp:positionH>
                <wp:positionV relativeFrom="paragraph">
                  <wp:posOffset>81915</wp:posOffset>
                </wp:positionV>
                <wp:extent cx="381000" cy="259080"/>
                <wp:effectExtent l="0" t="0" r="19050" b="266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solidFill>
                          <a:srgbClr val="FFFFFF"/>
                        </a:solidFill>
                        <a:ln w="9525">
                          <a:solidFill>
                            <a:srgbClr val="000000"/>
                          </a:solidFill>
                          <a:miter lim="800000"/>
                          <a:headEnd/>
                          <a:tailEnd/>
                        </a:ln>
                      </wps:spPr>
                      <wps:txbx>
                        <w:txbxContent>
                          <w:p w14:paraId="3C4D6805" w14:textId="60E0AA34" w:rsidR="009174EC" w:rsidRDefault="000E3803" w:rsidP="009174EC">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01C84" id="Text Box 13" o:spid="_x0000_s1027" type="#_x0000_t202" style="position:absolute;margin-left:289.6pt;margin-top:6.45pt;width:30pt;height:20.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">
                <v:textbox>
                  <w:txbxContent>
                    <w:p w14:paraId="3C4D6805" w14:textId="60E0AA34" w:rsidR="009174EC" w:rsidRDefault="000E3803" w:rsidP="009174EC">
                      <w:r>
                        <w:t>X</w:t>
                      </w:r>
                    </w:p>
                  </w:txbxContent>
                </v:textbox>
              </v:shape>
            </w:pict>
          </mc:Fallback>
        </mc:AlternateContent>
      </w:r>
    </w:p>
    <w:p w14:paraId="796E6F8C" w14:textId="77777777" w:rsidR="009174EC" w:rsidRDefault="009174EC" w:rsidP="009174EC">
      <w:pPr>
        <w:rPr>
          <w:b/>
        </w:rPr>
      </w:pPr>
      <w:r>
        <w:rPr>
          <w:b/>
        </w:rPr>
        <w:t>Is the r</w:t>
      </w:r>
      <w:r w:rsidRPr="00463643">
        <w:rPr>
          <w:b/>
        </w:rPr>
        <w:t>eport for publication?</w:t>
      </w:r>
      <w:r w:rsidRPr="00463643">
        <w:rPr>
          <w:b/>
        </w:rPr>
        <w:tab/>
      </w:r>
      <w:r>
        <w:rPr>
          <w:b/>
        </w:rPr>
        <w:tab/>
      </w:r>
      <w:r>
        <w:rPr>
          <w:b/>
        </w:rPr>
        <w:tab/>
        <w:t>YES</w:t>
      </w:r>
    </w:p>
    <w:p w14:paraId="1CBA43F3" w14:textId="77777777" w:rsidR="009174EC" w:rsidRDefault="009174EC" w:rsidP="009174EC">
      <w:pPr>
        <w:rPr>
          <w:b/>
        </w:rPr>
      </w:pPr>
      <w:r>
        <w:rPr>
          <w:b/>
          <w:noProof/>
        </w:rPr>
        <mc:AlternateContent>
          <mc:Choice Requires="wps">
            <w:drawing>
              <wp:anchor distT="0" distB="0" distL="114300" distR="114300" simplePos="0" relativeHeight="251658241" behindDoc="0" locked="0" layoutInCell="1" allowOverlap="1" wp14:anchorId="5B027D66" wp14:editId="0991AA2B">
                <wp:simplePos x="0" y="0"/>
                <wp:positionH relativeFrom="column">
                  <wp:posOffset>3676650</wp:posOffset>
                </wp:positionH>
                <wp:positionV relativeFrom="paragraph">
                  <wp:posOffset>62865</wp:posOffset>
                </wp:positionV>
                <wp:extent cx="381000" cy="259080"/>
                <wp:effectExtent l="0" t="0" r="19050" b="266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solidFill>
                          <a:srgbClr val="FFFFFF"/>
                        </a:solidFill>
                        <a:ln w="9525">
                          <a:solidFill>
                            <a:srgbClr val="000000"/>
                          </a:solidFill>
                          <a:miter lim="800000"/>
                          <a:headEnd/>
                          <a:tailEnd/>
                        </a:ln>
                      </wps:spPr>
                      <wps:txbx>
                        <w:txbxContent>
                          <w:p w14:paraId="09052B19" w14:textId="77777777" w:rsidR="009174EC" w:rsidRDefault="009174EC" w:rsidP="009174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27D66" id="Text Box 10" o:spid="_x0000_s1028" type="#_x0000_t202" style="position:absolute;margin-left:289.5pt;margin-top:4.95pt;width:30pt;height:20.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">
                <v:textbox>
                  <w:txbxContent>
                    <w:p w14:paraId="09052B19" w14:textId="77777777" w:rsidR="009174EC" w:rsidRDefault="009174EC" w:rsidP="009174EC"/>
                  </w:txbxContent>
                </v:textbox>
              </v:shape>
            </w:pict>
          </mc:Fallback>
        </mc:AlternateContent>
      </w:r>
    </w:p>
    <w:p w14:paraId="30CD7EF2" w14:textId="77777777" w:rsidR="009174EC" w:rsidRDefault="009174EC" w:rsidP="009174EC">
      <w:pPr>
        <w:ind w:left="1440" w:firstLine="720"/>
        <w:rPr>
          <w:b/>
        </w:rPr>
      </w:pPr>
      <w:r>
        <w:rPr>
          <w:b/>
        </w:rPr>
        <w:tab/>
      </w:r>
      <w:r>
        <w:rPr>
          <w:b/>
        </w:rPr>
        <w:tab/>
      </w:r>
      <w:r>
        <w:rPr>
          <w:b/>
        </w:rPr>
        <w:tab/>
      </w:r>
      <w:r>
        <w:rPr>
          <w:b/>
        </w:rPr>
        <w:tab/>
        <w:t>NO</w:t>
      </w:r>
    </w:p>
    <w:p w14:paraId="568BD032" w14:textId="77777777" w:rsidR="009174EC" w:rsidRPr="002573E9" w:rsidRDefault="009174EC" w:rsidP="009174EC">
      <w:pPr>
        <w:spacing w:before="120"/>
        <w:rPr>
          <w:b/>
        </w:rPr>
      </w:pPr>
      <w:r>
        <w:rPr>
          <w:b/>
        </w:rPr>
        <w:t xml:space="preserve">If ‘NO’, please give reasons for non-publication </w:t>
      </w:r>
      <w:r>
        <w:rPr>
          <w:i/>
        </w:rPr>
        <w:t>(Where relevant, cite the security classification of the document(s).  State ‘None’ if applicable)</w:t>
      </w:r>
    </w:p>
    <w:p w14:paraId="4CBEF68A" w14:textId="25EE7C3C" w:rsidR="009174EC" w:rsidRDefault="009174EC" w:rsidP="009174EC">
      <w:pPr>
        <w:spacing w:line="320" w:lineRule="atLeast"/>
        <w:rPr>
          <w:b/>
        </w:rPr>
      </w:pPr>
    </w:p>
    <w:p w14:paraId="0D50FB52" w14:textId="2268687D" w:rsidR="000E3803" w:rsidRPr="000E3803" w:rsidRDefault="000E3803" w:rsidP="000E3803">
      <w:pPr>
        <w:spacing w:line="320" w:lineRule="atLeast"/>
        <w:jc w:val="center"/>
        <w:rPr>
          <w:bCs/>
        </w:rPr>
      </w:pPr>
      <w:r>
        <w:rPr>
          <w:bCs/>
        </w:rPr>
        <w:t>None</w:t>
      </w:r>
    </w:p>
    <w:p w14:paraId="2E7CDD45" w14:textId="77777777" w:rsidR="000E3803" w:rsidRDefault="000E3803" w:rsidP="009174EC">
      <w:pPr>
        <w:spacing w:line="320" w:lineRule="atLeast"/>
        <w:rPr>
          <w:b/>
        </w:rPr>
      </w:pPr>
    </w:p>
    <w:p w14:paraId="5504E6F2" w14:textId="77777777" w:rsidR="009174EC" w:rsidRPr="002573E9" w:rsidRDefault="009174EC" w:rsidP="009174EC">
      <w:pPr>
        <w:spacing w:line="320" w:lineRule="atLeast"/>
      </w:pPr>
      <w:r>
        <w:t>If the report is not for publication, the Chief Executive will decide if and how the public can be informed of the decision.</w:t>
      </w:r>
    </w:p>
    <w:p w14:paraId="381CB173" w14:textId="77777777" w:rsidR="009174EC" w:rsidRDefault="009174EC" w:rsidP="009174EC">
      <w:pPr>
        <w:rPr>
          <w:b/>
          <w:u w:val="single"/>
        </w:rPr>
      </w:pPr>
    </w:p>
    <w:p w14:paraId="3FD052F5" w14:textId="77777777" w:rsidR="009174EC" w:rsidRDefault="009174EC" w:rsidP="009174EC">
      <w:pPr>
        <w:rPr>
          <w:b/>
          <w:u w:val="single"/>
        </w:rPr>
      </w:pPr>
      <w:r w:rsidRPr="002573E9">
        <w:rPr>
          <w:b/>
          <w:u w:val="single"/>
        </w:rPr>
        <w:t>Redaction</w:t>
      </w:r>
    </w:p>
    <w:p w14:paraId="360B541A" w14:textId="77777777" w:rsidR="009174EC" w:rsidRPr="002573E9" w:rsidRDefault="009174EC" w:rsidP="009174EC">
      <w:pPr>
        <w:rPr>
          <w:b/>
          <w:u w:val="single"/>
        </w:rPr>
      </w:pPr>
    </w:p>
    <w:p w14:paraId="6BA62DC7" w14:textId="77777777" w:rsidR="009174EC" w:rsidRPr="002573E9" w:rsidRDefault="009174EC" w:rsidP="009174EC">
      <w:pPr>
        <w:spacing w:line="360" w:lineRule="auto"/>
        <w:rPr>
          <w:b/>
        </w:rPr>
      </w:pPr>
      <w:r>
        <w:rPr>
          <w:b/>
          <w:noProof/>
        </w:rPr>
        <mc:AlternateContent>
          <mc:Choice Requires="wps">
            <w:drawing>
              <wp:anchor distT="0" distB="0" distL="114300" distR="114300" simplePos="0" relativeHeight="251658246" behindDoc="0" locked="0" layoutInCell="1" allowOverlap="1" wp14:anchorId="3439ED9E" wp14:editId="2D5D9081">
                <wp:simplePos x="0" y="0"/>
                <wp:positionH relativeFrom="column">
                  <wp:posOffset>5038090</wp:posOffset>
                </wp:positionH>
                <wp:positionV relativeFrom="paragraph">
                  <wp:posOffset>248285</wp:posOffset>
                </wp:positionV>
                <wp:extent cx="381000" cy="259080"/>
                <wp:effectExtent l="0" t="0" r="19050" b="266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solidFill>
                          <a:srgbClr val="FFFFFF"/>
                        </a:solidFill>
                        <a:ln w="9525">
                          <a:solidFill>
                            <a:srgbClr val="000000"/>
                          </a:solidFill>
                          <a:miter lim="800000"/>
                          <a:headEnd/>
                          <a:tailEnd/>
                        </a:ln>
                      </wps:spPr>
                      <wps:txbx>
                        <w:txbxContent>
                          <w:p w14:paraId="5A852741" w14:textId="77777777" w:rsidR="009174EC" w:rsidRDefault="009174EC" w:rsidP="009174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9ED9E" id="Text Box 11" o:spid="_x0000_s1029" type="#_x0000_t202" style="position:absolute;margin-left:396.7pt;margin-top:19.55pt;width:30pt;height:20.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">
                <v:textbox>
                  <w:txbxContent>
                    <w:p w14:paraId="5A852741" w14:textId="77777777" w:rsidR="009174EC" w:rsidRDefault="009174EC" w:rsidP="009174EC"/>
                  </w:txbxContent>
                </v:textbox>
              </v:shape>
            </w:pict>
          </mc:Fallback>
        </mc:AlternateContent>
      </w:r>
      <w:r>
        <w:rPr>
          <w:b/>
          <w:noProof/>
        </w:rPr>
        <mc:AlternateContent>
          <mc:Choice Requires="wps">
            <w:drawing>
              <wp:anchor distT="0" distB="0" distL="114300" distR="114300" simplePos="0" relativeHeight="251658244" behindDoc="0" locked="0" layoutInCell="1" allowOverlap="1" wp14:anchorId="797D70FD" wp14:editId="5C6488BA">
                <wp:simplePos x="0" y="0"/>
                <wp:positionH relativeFrom="column">
                  <wp:posOffset>2330450</wp:posOffset>
                </wp:positionH>
                <wp:positionV relativeFrom="paragraph">
                  <wp:posOffset>243205</wp:posOffset>
                </wp:positionV>
                <wp:extent cx="381000" cy="259080"/>
                <wp:effectExtent l="0" t="0" r="19050" b="266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solidFill>
                          <a:srgbClr val="FFFFFF"/>
                        </a:solidFill>
                        <a:ln w="9525">
                          <a:solidFill>
                            <a:srgbClr val="000000"/>
                          </a:solidFill>
                          <a:miter lim="800000"/>
                          <a:headEnd/>
                          <a:tailEnd/>
                        </a:ln>
                      </wps:spPr>
                      <wps:txbx>
                        <w:txbxContent>
                          <w:p w14:paraId="45B921D9" w14:textId="77777777" w:rsidR="009174EC" w:rsidRDefault="009174EC" w:rsidP="009174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D70FD" id="Text Box 12" o:spid="_x0000_s1030" type="#_x0000_t202" style="position:absolute;margin-left:183.5pt;margin-top:19.15pt;width:30pt;height:20.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">
                <v:textbox>
                  <w:txbxContent>
                    <w:p w14:paraId="45B921D9" w14:textId="77777777" w:rsidR="009174EC" w:rsidRDefault="009174EC" w:rsidP="009174EC"/>
                  </w:txbxContent>
                </v:textbox>
              </v:shape>
            </w:pict>
          </mc:Fallback>
        </mc:AlternateContent>
      </w:r>
      <w:r>
        <w:rPr>
          <w:b/>
        </w:rPr>
        <w:t>If the report is for publication, is redaction required:</w:t>
      </w:r>
      <w:r>
        <w:rPr>
          <w:b/>
        </w:rPr>
        <w:tab/>
      </w:r>
      <w:r>
        <w:rPr>
          <w:b/>
        </w:rPr>
        <w:tab/>
      </w:r>
      <w:r>
        <w:rPr>
          <w:b/>
        </w:rPr>
        <w:tab/>
      </w:r>
      <w:r>
        <w:rPr>
          <w:b/>
        </w:rPr>
        <w:tab/>
      </w:r>
    </w:p>
    <w:p w14:paraId="61371E4E" w14:textId="77777777" w:rsidR="009174EC" w:rsidRPr="00463643" w:rsidRDefault="009174EC" w:rsidP="009174EC">
      <w:pPr>
        <w:pStyle w:val="ListParagraph"/>
        <w:numPr>
          <w:ilvl w:val="0"/>
          <w:numId w:val="4"/>
        </w:numPr>
        <w:overflowPunct w:val="0"/>
        <w:autoSpaceDE w:val="0"/>
        <w:autoSpaceDN w:val="0"/>
        <w:adjustRightInd w:val="0"/>
        <w:ind w:left="284" w:hanging="284"/>
        <w:textAlignment w:val="baseline"/>
        <w:rPr>
          <w:rFonts w:ascii="Arial" w:hAnsi="Arial" w:cs="Arial"/>
          <w:b/>
        </w:rPr>
      </w:pPr>
      <w:r w:rsidRPr="002573E9">
        <w:rPr>
          <w:rFonts w:ascii="Arial" w:hAnsi="Arial" w:cs="Arial"/>
          <w:b/>
        </w:rPr>
        <w:t>Of Decision Sheet</w:t>
      </w:r>
      <w:r>
        <w:rPr>
          <w:rFonts w:ascii="Arial" w:hAnsi="Arial" w:cs="Arial"/>
          <w:b/>
        </w:rPr>
        <w:t>?</w:t>
      </w:r>
      <w:r>
        <w:rPr>
          <w:rFonts w:ascii="Arial" w:hAnsi="Arial" w:cs="Arial"/>
        </w:rPr>
        <w:tab/>
      </w:r>
      <w:r w:rsidRPr="00463643">
        <w:rPr>
          <w:rFonts w:ascii="Arial" w:hAnsi="Arial" w:cs="Arial"/>
          <w:b/>
        </w:rPr>
        <w:t>YES</w:t>
      </w:r>
      <w:r w:rsidRPr="00463643">
        <w:rPr>
          <w:rFonts w:ascii="Arial" w:hAnsi="Arial" w:cs="Arial"/>
          <w:b/>
        </w:rPr>
        <w:tab/>
      </w:r>
      <w:r>
        <w:rPr>
          <w:rFonts w:ascii="Arial" w:hAnsi="Arial" w:cs="Arial"/>
          <w:b/>
        </w:rPr>
        <w:tab/>
      </w:r>
      <w:r>
        <w:rPr>
          <w:rFonts w:ascii="Arial" w:hAnsi="Arial" w:cs="Arial"/>
          <w:b/>
        </w:rPr>
        <w:tab/>
      </w:r>
      <w:r w:rsidRPr="002573E9">
        <w:rPr>
          <w:rFonts w:ascii="Arial" w:hAnsi="Arial" w:cs="Arial"/>
          <w:b/>
        </w:rPr>
        <w:t>2. Of Appendix</w:t>
      </w:r>
      <w:r>
        <w:rPr>
          <w:rFonts w:ascii="Arial" w:hAnsi="Arial" w:cs="Arial"/>
          <w:b/>
        </w:rPr>
        <w:t>?</w:t>
      </w:r>
      <w:r>
        <w:rPr>
          <w:rFonts w:ascii="Arial" w:hAnsi="Arial" w:cs="Arial"/>
        </w:rPr>
        <w:tab/>
      </w:r>
      <w:r>
        <w:rPr>
          <w:rFonts w:ascii="Arial" w:hAnsi="Arial" w:cs="Arial"/>
          <w:b/>
        </w:rPr>
        <w:t>YES</w:t>
      </w:r>
      <w:r>
        <w:rPr>
          <w:rFonts w:ascii="Arial" w:hAnsi="Arial" w:cs="Arial"/>
          <w:b/>
        </w:rPr>
        <w:tab/>
      </w:r>
    </w:p>
    <w:p w14:paraId="1A928FA6" w14:textId="77777777" w:rsidR="009174EC" w:rsidRDefault="009174EC" w:rsidP="009174EC">
      <w:pPr>
        <w:rPr>
          <w:b/>
        </w:rPr>
      </w:pPr>
      <w:r>
        <w:rPr>
          <w:b/>
          <w:noProof/>
        </w:rPr>
        <mc:AlternateContent>
          <mc:Choice Requires="wps">
            <w:drawing>
              <wp:anchor distT="0" distB="0" distL="114300" distR="114300" simplePos="0" relativeHeight="251658245" behindDoc="0" locked="0" layoutInCell="1" allowOverlap="1" wp14:anchorId="17DE3A4A" wp14:editId="436EDFE1">
                <wp:simplePos x="0" y="0"/>
                <wp:positionH relativeFrom="column">
                  <wp:posOffset>5038090</wp:posOffset>
                </wp:positionH>
                <wp:positionV relativeFrom="paragraph">
                  <wp:posOffset>125095</wp:posOffset>
                </wp:positionV>
                <wp:extent cx="381000" cy="259080"/>
                <wp:effectExtent l="0" t="0" r="19050" b="266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solidFill>
                          <a:srgbClr val="FFFFFF"/>
                        </a:solidFill>
                        <a:ln w="9525">
                          <a:solidFill>
                            <a:srgbClr val="000000"/>
                          </a:solidFill>
                          <a:miter lim="800000"/>
                          <a:headEnd/>
                          <a:tailEnd/>
                        </a:ln>
                      </wps:spPr>
                      <wps:txbx>
                        <w:txbxContent>
                          <w:p w14:paraId="42EB9489" w14:textId="549AA700" w:rsidR="009174EC" w:rsidRDefault="000E3803" w:rsidP="009174EC">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E3A4A" id="Text Box 14" o:spid="_x0000_s1031" type="#_x0000_t202" style="position:absolute;margin-left:396.7pt;margin-top:9.85pt;width:30pt;height:20.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">
                <v:textbox>
                  <w:txbxContent>
                    <w:p w14:paraId="42EB9489" w14:textId="549AA700" w:rsidR="009174EC" w:rsidRDefault="000E3803" w:rsidP="009174EC">
                      <w:r>
                        <w:t>X</w:t>
                      </w:r>
                    </w:p>
                  </w:txbxContent>
                </v:textbox>
              </v:shape>
            </w:pict>
          </mc:Fallback>
        </mc:AlternateContent>
      </w:r>
      <w:r>
        <w:rPr>
          <w:b/>
          <w:noProof/>
        </w:rPr>
        <mc:AlternateContent>
          <mc:Choice Requires="wps">
            <w:drawing>
              <wp:anchor distT="0" distB="0" distL="114300" distR="114300" simplePos="0" relativeHeight="251658243" behindDoc="0" locked="0" layoutInCell="1" allowOverlap="1" wp14:anchorId="0F8FA105" wp14:editId="1420EDF9">
                <wp:simplePos x="0" y="0"/>
                <wp:positionH relativeFrom="column">
                  <wp:posOffset>2330533</wp:posOffset>
                </wp:positionH>
                <wp:positionV relativeFrom="paragraph">
                  <wp:posOffset>133985</wp:posOffset>
                </wp:positionV>
                <wp:extent cx="381000" cy="259080"/>
                <wp:effectExtent l="0" t="0" r="19050" b="266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solidFill>
                          <a:srgbClr val="FFFFFF"/>
                        </a:solidFill>
                        <a:ln w="9525">
                          <a:solidFill>
                            <a:srgbClr val="000000"/>
                          </a:solidFill>
                          <a:miter lim="800000"/>
                          <a:headEnd/>
                          <a:tailEnd/>
                        </a:ln>
                      </wps:spPr>
                      <wps:txbx>
                        <w:txbxContent>
                          <w:p w14:paraId="4B228328" w14:textId="1A7D510A" w:rsidR="009174EC" w:rsidRDefault="000E3803" w:rsidP="009174EC">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FA105" id="Text Box 15" o:spid="_x0000_s1032" type="#_x0000_t202" style="position:absolute;margin-left:183.5pt;margin-top:10.55pt;width:30pt;height:20.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">
                <v:textbox>
                  <w:txbxContent>
                    <w:p w14:paraId="4B228328" w14:textId="1A7D510A" w:rsidR="009174EC" w:rsidRDefault="000E3803" w:rsidP="009174EC">
                      <w:r>
                        <w:t>X</w:t>
                      </w:r>
                    </w:p>
                  </w:txbxContent>
                </v:textbox>
              </v:shape>
            </w:pict>
          </mc:Fallback>
        </mc:AlternateContent>
      </w:r>
      <w:r>
        <w:rPr>
          <w:b/>
        </w:rPr>
        <w:tab/>
      </w:r>
      <w:r>
        <w:rPr>
          <w:b/>
        </w:rPr>
        <w:tab/>
      </w:r>
      <w:r>
        <w:rPr>
          <w:b/>
        </w:rPr>
        <w:tab/>
      </w:r>
      <w:r>
        <w:rPr>
          <w:b/>
        </w:rPr>
        <w:tab/>
      </w:r>
    </w:p>
    <w:p w14:paraId="71055569" w14:textId="0E5F35A1" w:rsidR="009174EC" w:rsidRPr="000E3803" w:rsidRDefault="009174EC" w:rsidP="009174EC">
      <w:r>
        <w:rPr>
          <w:b/>
        </w:rPr>
        <w:tab/>
      </w:r>
      <w:r>
        <w:rPr>
          <w:b/>
        </w:rPr>
        <w:tab/>
      </w:r>
      <w:r>
        <w:rPr>
          <w:b/>
        </w:rPr>
        <w:tab/>
        <w:t xml:space="preserve">     </w:t>
      </w:r>
      <w:r>
        <w:rPr>
          <w:b/>
        </w:rPr>
        <w:tab/>
        <w:t>NO</w:t>
      </w:r>
      <w:r>
        <w:rPr>
          <w:b/>
        </w:rPr>
        <w:tab/>
      </w:r>
      <w:r>
        <w:rPr>
          <w:b/>
        </w:rPr>
        <w:tab/>
      </w:r>
      <w:r>
        <w:rPr>
          <w:b/>
        </w:rPr>
        <w:tab/>
      </w:r>
      <w:r>
        <w:rPr>
          <w:b/>
        </w:rPr>
        <w:tab/>
      </w:r>
      <w:r>
        <w:rPr>
          <w:b/>
        </w:rPr>
        <w:tab/>
      </w:r>
      <w:r>
        <w:rPr>
          <w:b/>
        </w:rPr>
        <w:tab/>
      </w:r>
      <w:proofErr w:type="spellStart"/>
      <w:r>
        <w:rPr>
          <w:b/>
        </w:rPr>
        <w:t>NO</w:t>
      </w:r>
      <w:proofErr w:type="spellEnd"/>
    </w:p>
    <w:p w14:paraId="74AA9F5E" w14:textId="77777777" w:rsidR="009174EC" w:rsidRPr="00463643" w:rsidRDefault="009174EC" w:rsidP="009174EC">
      <w:pPr>
        <w:rPr>
          <w:b/>
        </w:rPr>
      </w:pPr>
      <w:r>
        <w:rPr>
          <w:b/>
        </w:rPr>
        <w:t>If ‘YES’, please provide details of required redaction:</w:t>
      </w:r>
    </w:p>
    <w:p w14:paraId="50B0CDA9" w14:textId="66C81688" w:rsidR="009174EC" w:rsidRDefault="00794CCE" w:rsidP="009174EC">
      <w:pPr>
        <w:spacing w:line="320" w:lineRule="atLeast"/>
      </w:pPr>
      <w:r>
        <w:lastRenderedPageBreak/>
        <w:t>N/A</w:t>
      </w:r>
    </w:p>
    <w:p w14:paraId="29CEB79E" w14:textId="77777777" w:rsidR="009174EC" w:rsidRPr="00527E8A" w:rsidRDefault="009174EC" w:rsidP="009174EC">
      <w:pPr>
        <w:spacing w:before="120" w:after="120"/>
      </w:pPr>
      <w:r>
        <w:rPr>
          <w:b/>
        </w:rPr>
        <w:t xml:space="preserve">Date redaction carried out:  </w:t>
      </w:r>
      <w:r>
        <w:t>……………</w:t>
      </w:r>
      <w:proofErr w:type="gramStart"/>
      <w:r>
        <w:t>…..</w:t>
      </w:r>
      <w:proofErr w:type="gramEnd"/>
    </w:p>
    <w:p w14:paraId="7A66FF76" w14:textId="77777777" w:rsidR="009174EC" w:rsidRDefault="009174EC" w:rsidP="009174EC">
      <w:r>
        <w:rPr>
          <w:noProof/>
        </w:rPr>
        <mc:AlternateContent>
          <mc:Choice Requires="wps">
            <w:drawing>
              <wp:anchor distT="0" distB="0" distL="114300" distR="114300" simplePos="0" relativeHeight="251658248" behindDoc="0" locked="0" layoutInCell="1" allowOverlap="1" wp14:anchorId="4E5622ED" wp14:editId="5986C426">
                <wp:simplePos x="0" y="0"/>
                <wp:positionH relativeFrom="column">
                  <wp:posOffset>-110067</wp:posOffset>
                </wp:positionH>
                <wp:positionV relativeFrom="paragraph">
                  <wp:posOffset>143087</wp:posOffset>
                </wp:positionV>
                <wp:extent cx="5962650" cy="2472266"/>
                <wp:effectExtent l="0" t="0" r="19050" b="2349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472266"/>
                        </a:xfrm>
                        <a:prstGeom prst="rect">
                          <a:avLst/>
                        </a:prstGeom>
                        <a:solidFill>
                          <a:srgbClr val="FFFFFF"/>
                        </a:solidFill>
                        <a:ln w="9525">
                          <a:solidFill>
                            <a:srgbClr val="000000"/>
                          </a:solidFill>
                          <a:miter lim="800000"/>
                          <a:headEnd/>
                          <a:tailEnd/>
                        </a:ln>
                      </wps:spPr>
                      <wps:txbx>
                        <w:txbxContent>
                          <w:p w14:paraId="7534C5C3" w14:textId="77777777" w:rsidR="009174EC" w:rsidRDefault="009174EC" w:rsidP="009174EC">
                            <w:pPr>
                              <w:rPr>
                                <w:b/>
                                <w:sz w:val="28"/>
                                <w:szCs w:val="28"/>
                              </w:rPr>
                            </w:pPr>
                            <w:r>
                              <w:rPr>
                                <w:b/>
                                <w:sz w:val="28"/>
                                <w:szCs w:val="28"/>
                                <w:u w:val="single"/>
                              </w:rPr>
                              <w:t xml:space="preserve">Chief Finance Officer / Chief Executive Sign Off – for Redactions </w:t>
                            </w:r>
                            <w:r>
                              <w:rPr>
                                <w:b/>
                                <w:sz w:val="28"/>
                                <w:szCs w:val="28"/>
                                <w:u w:val="single"/>
                              </w:rPr>
                              <w:t>only</w:t>
                            </w:r>
                          </w:p>
                          <w:p w14:paraId="0493D24A" w14:textId="77777777" w:rsidR="009174EC" w:rsidRDefault="009174EC" w:rsidP="009174EC">
                            <w:pPr>
                              <w:spacing w:before="100" w:beforeAutospacing="1"/>
                            </w:pPr>
                            <w:r>
                              <w:t>If redaction is required, the Chief Finance Officer or Chief Executive is to sign off that redaction has been completed.</w:t>
                            </w:r>
                          </w:p>
                          <w:p w14:paraId="35F70B85" w14:textId="77777777" w:rsidR="009174EC" w:rsidRDefault="009174EC" w:rsidP="009174EC">
                            <w:pPr>
                              <w:spacing w:before="100" w:beforeAutospacing="1"/>
                            </w:pPr>
                          </w:p>
                          <w:p w14:paraId="6181AE5A" w14:textId="77777777" w:rsidR="009174EC" w:rsidRDefault="009174EC" w:rsidP="009174EC">
                            <w:pPr>
                              <w:jc w:val="center"/>
                            </w:pPr>
                            <w:r w:rsidRPr="00354B13">
                              <w:rPr>
                                <w:b/>
                              </w:rPr>
                              <w:t>Sign:</w:t>
                            </w:r>
                            <w:r>
                              <w:t xml:space="preserve"> ………………………………………............</w:t>
                            </w:r>
                          </w:p>
                          <w:p w14:paraId="470AA603" w14:textId="77777777" w:rsidR="009174EC" w:rsidRDefault="009174EC" w:rsidP="009174EC">
                            <w:pPr>
                              <w:jc w:val="center"/>
                            </w:pPr>
                          </w:p>
                          <w:p w14:paraId="7E8F8978" w14:textId="77777777" w:rsidR="009174EC" w:rsidRDefault="009174EC" w:rsidP="009174EC">
                            <w:pPr>
                              <w:jc w:val="center"/>
                            </w:pPr>
                            <w:r w:rsidRPr="00354B13">
                              <w:rPr>
                                <w:b/>
                              </w:rPr>
                              <w:t>Print:</w:t>
                            </w:r>
                            <w:r>
                              <w:t xml:space="preserve"> ……………………………………………….</w:t>
                            </w:r>
                          </w:p>
                          <w:p w14:paraId="6399AC44" w14:textId="77777777" w:rsidR="009174EC" w:rsidRDefault="009174EC" w:rsidP="009174EC">
                            <w:pPr>
                              <w:jc w:val="center"/>
                            </w:pPr>
                          </w:p>
                          <w:p w14:paraId="1972874B" w14:textId="77777777" w:rsidR="009174EC" w:rsidRDefault="009174EC" w:rsidP="009174EC">
                            <w:pPr>
                              <w:jc w:val="center"/>
                              <w:rPr>
                                <w:b/>
                              </w:rPr>
                            </w:pPr>
                            <w:r>
                              <w:rPr>
                                <w:b/>
                              </w:rPr>
                              <w:t>Chief Executive / Chief Finance Officer</w:t>
                            </w:r>
                          </w:p>
                          <w:p w14:paraId="59BD12E0" w14:textId="77777777" w:rsidR="009174EC" w:rsidRDefault="009174EC" w:rsidP="009174EC">
                            <w:pPr>
                              <w:jc w:val="center"/>
                              <w:rPr>
                                <w:b/>
                              </w:rPr>
                            </w:pPr>
                          </w:p>
                          <w:p w14:paraId="4589F1EB" w14:textId="77777777" w:rsidR="009174EC" w:rsidRPr="00D928EC" w:rsidRDefault="009174EC" w:rsidP="009174EC">
                            <w:pPr>
                              <w:rPr>
                                <w:b/>
                              </w:rPr>
                            </w:pPr>
                            <w:r>
                              <w:rPr>
                                <w:b/>
                              </w:rPr>
                              <w:t xml:space="preserve">                             Date signed: </w:t>
                            </w:r>
                            <w:r>
                              <w:t>......................................................</w:t>
                            </w:r>
                            <w:r>
                              <w:rPr>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622ED" id="Text Box 16" o:spid="_x0000_s1033" type="#_x0000_t202" style="position:absolute;margin-left:-8.65pt;margin-top:11.25pt;width:469.5pt;height:194.6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">
                <v:textbox>
                  <w:txbxContent>
                    <w:p w14:paraId="7534C5C3" w14:textId="77777777" w:rsidR="009174EC" w:rsidRDefault="009174EC" w:rsidP="009174EC">
                      <w:pPr>
                        <w:rPr>
                          <w:b/>
                          <w:sz w:val="28"/>
                          <w:szCs w:val="28"/>
                        </w:rPr>
                      </w:pPr>
                      <w:r>
                        <w:rPr>
                          <w:b/>
                          <w:sz w:val="28"/>
                          <w:szCs w:val="28"/>
                          <w:u w:val="single"/>
                        </w:rPr>
                        <w:t xml:space="preserve">Chief Finance Officer / Chief Executive Sign Off – for Redactions </w:t>
                      </w:r>
                      <w:r>
                        <w:rPr>
                          <w:b/>
                          <w:sz w:val="28"/>
                          <w:szCs w:val="28"/>
                          <w:u w:val="single"/>
                        </w:rPr>
                        <w:t>only</w:t>
                      </w:r>
                    </w:p>
                    <w:p w14:paraId="0493D24A" w14:textId="77777777" w:rsidR="009174EC" w:rsidRDefault="009174EC" w:rsidP="009174EC">
                      <w:pPr>
                        <w:spacing w:before="100" w:beforeAutospacing="1"/>
                      </w:pPr>
                      <w:r>
                        <w:t>If redaction is required, the Chief Finance Officer or Chief Executive is to sign off that redaction has been completed.</w:t>
                      </w:r>
                    </w:p>
                    <w:p w14:paraId="35F70B85" w14:textId="77777777" w:rsidR="009174EC" w:rsidRDefault="009174EC" w:rsidP="009174EC">
                      <w:pPr>
                        <w:spacing w:before="100" w:beforeAutospacing="1"/>
                      </w:pPr>
                    </w:p>
                    <w:p w14:paraId="6181AE5A" w14:textId="77777777" w:rsidR="009174EC" w:rsidRDefault="009174EC" w:rsidP="009174EC">
                      <w:pPr>
                        <w:jc w:val="center"/>
                      </w:pPr>
                      <w:r w:rsidRPr="00354B13">
                        <w:rPr>
                          <w:b/>
                        </w:rPr>
                        <w:t>Sign:</w:t>
                      </w:r>
                      <w:r>
                        <w:t xml:space="preserve"> ………………………………………............</w:t>
                      </w:r>
                    </w:p>
                    <w:p w14:paraId="470AA603" w14:textId="77777777" w:rsidR="009174EC" w:rsidRDefault="009174EC" w:rsidP="009174EC">
                      <w:pPr>
                        <w:jc w:val="center"/>
                      </w:pPr>
                    </w:p>
                    <w:p w14:paraId="7E8F8978" w14:textId="77777777" w:rsidR="009174EC" w:rsidRDefault="009174EC" w:rsidP="009174EC">
                      <w:pPr>
                        <w:jc w:val="center"/>
                      </w:pPr>
                      <w:r w:rsidRPr="00354B13">
                        <w:rPr>
                          <w:b/>
                        </w:rPr>
                        <w:t>Print:</w:t>
                      </w:r>
                      <w:r>
                        <w:t xml:space="preserve"> ……………………………………………….</w:t>
                      </w:r>
                    </w:p>
                    <w:p w14:paraId="6399AC44" w14:textId="77777777" w:rsidR="009174EC" w:rsidRDefault="009174EC" w:rsidP="009174EC">
                      <w:pPr>
                        <w:jc w:val="center"/>
                      </w:pPr>
                    </w:p>
                    <w:p w14:paraId="1972874B" w14:textId="77777777" w:rsidR="009174EC" w:rsidRDefault="009174EC" w:rsidP="009174EC">
                      <w:pPr>
                        <w:jc w:val="center"/>
                        <w:rPr>
                          <w:b/>
                        </w:rPr>
                      </w:pPr>
                      <w:r>
                        <w:rPr>
                          <w:b/>
                        </w:rPr>
                        <w:t>Chief Executive / Chief Finance Officer</w:t>
                      </w:r>
                    </w:p>
                    <w:p w14:paraId="59BD12E0" w14:textId="77777777" w:rsidR="009174EC" w:rsidRDefault="009174EC" w:rsidP="009174EC">
                      <w:pPr>
                        <w:jc w:val="center"/>
                        <w:rPr>
                          <w:b/>
                        </w:rPr>
                      </w:pPr>
                    </w:p>
                    <w:p w14:paraId="4589F1EB" w14:textId="77777777" w:rsidR="009174EC" w:rsidRPr="00D928EC" w:rsidRDefault="009174EC" w:rsidP="009174EC">
                      <w:pPr>
                        <w:rPr>
                          <w:b/>
                        </w:rPr>
                      </w:pPr>
                      <w:r>
                        <w:rPr>
                          <w:b/>
                        </w:rPr>
                        <w:t xml:space="preserve">                             Date signed: </w:t>
                      </w:r>
                      <w:r>
                        <w:t>......................................................</w:t>
                      </w:r>
                      <w:r>
                        <w:rPr>
                          <w:b/>
                        </w:rPr>
                        <w:tab/>
                      </w:r>
                    </w:p>
                  </w:txbxContent>
                </v:textbox>
              </v:shape>
            </w:pict>
          </mc:Fallback>
        </mc:AlternateContent>
      </w:r>
    </w:p>
    <w:p w14:paraId="5C63549E" w14:textId="77777777" w:rsidR="009174EC" w:rsidRDefault="009174EC" w:rsidP="009174EC">
      <w:pPr>
        <w:rPr>
          <w:i/>
        </w:rPr>
      </w:pPr>
    </w:p>
    <w:p w14:paraId="69B209E3" w14:textId="77777777" w:rsidR="009174EC" w:rsidRDefault="009174EC" w:rsidP="009174EC">
      <w:pPr>
        <w:rPr>
          <w:b/>
          <w:i/>
        </w:rPr>
      </w:pPr>
    </w:p>
    <w:p w14:paraId="6E323728" w14:textId="77777777" w:rsidR="009174EC" w:rsidRDefault="009174EC" w:rsidP="009174EC">
      <w:pPr>
        <w:rPr>
          <w:b/>
          <w:i/>
        </w:rPr>
      </w:pPr>
    </w:p>
    <w:p w14:paraId="177AF6BD" w14:textId="77777777" w:rsidR="009174EC" w:rsidRDefault="009174EC" w:rsidP="009174EC">
      <w:pPr>
        <w:rPr>
          <w:b/>
          <w:i/>
        </w:rPr>
      </w:pPr>
    </w:p>
    <w:p w14:paraId="63587837" w14:textId="77777777" w:rsidR="009174EC" w:rsidRDefault="009174EC" w:rsidP="009174EC">
      <w:pPr>
        <w:rPr>
          <w:b/>
          <w:i/>
        </w:rPr>
      </w:pPr>
    </w:p>
    <w:p w14:paraId="5408C1BA" w14:textId="77777777" w:rsidR="009174EC" w:rsidRDefault="009174EC" w:rsidP="009174EC">
      <w:pPr>
        <w:rPr>
          <w:b/>
          <w:i/>
        </w:rPr>
      </w:pPr>
    </w:p>
    <w:p w14:paraId="6EFCDE0D" w14:textId="77777777" w:rsidR="009174EC" w:rsidRDefault="009174EC" w:rsidP="009174EC">
      <w:r w:rsidRPr="002573E9">
        <w:rPr>
          <w:b/>
          <w:i/>
        </w:rPr>
        <w:t xml:space="preserve">Please continue to next page for </w:t>
      </w:r>
      <w:r>
        <w:rPr>
          <w:b/>
          <w:i/>
        </w:rPr>
        <w:t xml:space="preserve">Final </w:t>
      </w:r>
      <w:r w:rsidRPr="002573E9">
        <w:rPr>
          <w:b/>
          <w:i/>
        </w:rPr>
        <w:t>PCC Decision</w:t>
      </w:r>
      <w:r>
        <w:rPr>
          <w:b/>
          <w:i/>
        </w:rPr>
        <w:t xml:space="preserve"> and Final</w:t>
      </w:r>
      <w:r w:rsidRPr="002573E9">
        <w:rPr>
          <w:b/>
          <w:i/>
        </w:rPr>
        <w:t xml:space="preserve"> Sign Of</w:t>
      </w:r>
    </w:p>
    <w:p w14:paraId="75DF7E9F" w14:textId="77777777" w:rsidR="009174EC" w:rsidRDefault="009174EC" w:rsidP="009174EC">
      <w:pPr>
        <w:ind w:firstLine="720"/>
      </w:pPr>
    </w:p>
    <w:p w14:paraId="1A099B2A" w14:textId="77777777" w:rsidR="009174EC" w:rsidRDefault="009174EC" w:rsidP="009174EC">
      <w:pPr>
        <w:ind w:firstLine="720"/>
      </w:pPr>
    </w:p>
    <w:p w14:paraId="7D926868" w14:textId="77777777" w:rsidR="009174EC" w:rsidRDefault="009174EC" w:rsidP="009174EC">
      <w:pPr>
        <w:ind w:firstLine="720"/>
      </w:pPr>
    </w:p>
    <w:p w14:paraId="74BC48ED" w14:textId="77777777" w:rsidR="009174EC" w:rsidRDefault="009174EC" w:rsidP="009174EC"/>
    <w:p w14:paraId="7646A2B5" w14:textId="77777777" w:rsidR="009174EC" w:rsidRDefault="009174EC" w:rsidP="009174EC"/>
    <w:p w14:paraId="0EDCE847" w14:textId="77777777" w:rsidR="009174EC" w:rsidRDefault="009174EC" w:rsidP="009174EC">
      <w:pPr>
        <w:ind w:firstLine="720"/>
      </w:pPr>
    </w:p>
    <w:p w14:paraId="4BC79C45" w14:textId="77777777" w:rsidR="009174EC" w:rsidRDefault="009174EC" w:rsidP="009174EC">
      <w:pPr>
        <w:ind w:firstLine="720"/>
      </w:pPr>
    </w:p>
    <w:p w14:paraId="43C2F0E9" w14:textId="77777777" w:rsidR="009174EC" w:rsidRDefault="009174EC" w:rsidP="009174EC">
      <w:pPr>
        <w:ind w:firstLine="720"/>
      </w:pPr>
    </w:p>
    <w:p w14:paraId="28A0FF6D" w14:textId="77777777" w:rsidR="009174EC" w:rsidRDefault="009174EC" w:rsidP="009174EC">
      <w:pPr>
        <w:ind w:firstLine="720"/>
      </w:pPr>
      <w:r>
        <w:rPr>
          <w:noProof/>
        </w:rPr>
        <mc:AlternateContent>
          <mc:Choice Requires="wps">
            <w:drawing>
              <wp:anchor distT="0" distB="0" distL="114300" distR="114300" simplePos="0" relativeHeight="251658242" behindDoc="0" locked="0" layoutInCell="1" allowOverlap="1" wp14:anchorId="221FCEC8" wp14:editId="394C947D">
                <wp:simplePos x="0" y="0"/>
                <wp:positionH relativeFrom="page">
                  <wp:posOffset>795867</wp:posOffset>
                </wp:positionH>
                <wp:positionV relativeFrom="paragraph">
                  <wp:posOffset>181187</wp:posOffset>
                </wp:positionV>
                <wp:extent cx="5937250" cy="5384800"/>
                <wp:effectExtent l="0" t="0" r="25400" b="254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384800"/>
                        </a:xfrm>
                        <a:prstGeom prst="rect">
                          <a:avLst/>
                        </a:prstGeom>
                        <a:solidFill>
                          <a:srgbClr val="FFFFFF"/>
                        </a:solidFill>
                        <a:ln w="9525">
                          <a:solidFill>
                            <a:srgbClr val="000000"/>
                          </a:solidFill>
                          <a:miter lim="800000"/>
                          <a:headEnd/>
                          <a:tailEnd/>
                        </a:ln>
                      </wps:spPr>
                      <wps:txbx>
                        <w:txbxContent>
                          <w:p w14:paraId="5C1E7CDE" w14:textId="77777777" w:rsidR="009174EC" w:rsidRDefault="009174EC" w:rsidP="009174EC">
                            <w:pPr>
                              <w:rPr>
                                <w:b/>
                                <w:sz w:val="28"/>
                                <w:szCs w:val="28"/>
                              </w:rPr>
                            </w:pPr>
                          </w:p>
                          <w:p w14:paraId="18A934C1" w14:textId="77777777" w:rsidR="009174EC" w:rsidRPr="005134AA" w:rsidRDefault="009174EC" w:rsidP="009174EC">
                            <w:pPr>
                              <w:rPr>
                                <w:b/>
                                <w:sz w:val="28"/>
                                <w:szCs w:val="28"/>
                                <w:u w:val="single"/>
                              </w:rPr>
                            </w:pPr>
                            <w:r>
                              <w:rPr>
                                <w:b/>
                                <w:sz w:val="28"/>
                                <w:szCs w:val="28"/>
                                <w:u w:val="single"/>
                              </w:rPr>
                              <w:t>Decision and Final Sign Off</w:t>
                            </w:r>
                          </w:p>
                          <w:p w14:paraId="2E599D5E" w14:textId="77777777" w:rsidR="009174EC" w:rsidRDefault="009174EC" w:rsidP="009174EC"/>
                          <w:p w14:paraId="3EF6DD0A" w14:textId="77777777" w:rsidR="009174EC" w:rsidRDefault="009174EC" w:rsidP="009174EC">
                            <w:r w:rsidRPr="003D3131">
                              <w:t>I agree the recommendations to this report</w:t>
                            </w:r>
                            <w:r>
                              <w:t>:</w:t>
                            </w:r>
                          </w:p>
                          <w:p w14:paraId="1F8AA3D3" w14:textId="77777777" w:rsidR="009174EC" w:rsidRPr="00354B13" w:rsidRDefault="009174EC" w:rsidP="009174EC">
                            <w:pPr>
                              <w:rPr>
                                <w:b/>
                              </w:rPr>
                            </w:pPr>
                          </w:p>
                          <w:p w14:paraId="24BB8B4E" w14:textId="77777777" w:rsidR="009174EC" w:rsidRDefault="009174EC" w:rsidP="009174EC">
                            <w:r>
                              <w:rPr>
                                <w:b/>
                              </w:rPr>
                              <w:t xml:space="preserve">                               </w:t>
                            </w:r>
                            <w:r w:rsidRPr="00354B13">
                              <w:rPr>
                                <w:b/>
                              </w:rPr>
                              <w:t>Sign:</w:t>
                            </w:r>
                            <w:r>
                              <w:t xml:space="preserve">                       </w:t>
                            </w:r>
                          </w:p>
                          <w:p w14:paraId="49DBE4E9" w14:textId="77777777" w:rsidR="009174EC" w:rsidRDefault="009174EC" w:rsidP="009174EC">
                            <w:pPr>
                              <w:jc w:val="center"/>
                            </w:pPr>
                          </w:p>
                          <w:p w14:paraId="13E9939E" w14:textId="77777777" w:rsidR="009174EC" w:rsidRPr="003D3131" w:rsidRDefault="009174EC" w:rsidP="009174EC">
                            <w:r>
                              <w:rPr>
                                <w:b/>
                              </w:rPr>
                              <w:t xml:space="preserve">                               </w:t>
                            </w:r>
                            <w:r w:rsidRPr="00354B13">
                              <w:rPr>
                                <w:b/>
                              </w:rPr>
                              <w:t>Print:</w:t>
                            </w:r>
                            <w:r>
                              <w:t xml:space="preserve"> </w:t>
                            </w:r>
                          </w:p>
                          <w:p w14:paraId="02D0C721" w14:textId="77777777" w:rsidR="009174EC" w:rsidRDefault="009174EC" w:rsidP="009174EC"/>
                          <w:p w14:paraId="1E73EF58" w14:textId="77777777" w:rsidR="009174EC" w:rsidRDefault="009174EC" w:rsidP="009174EC">
                            <w:pPr>
                              <w:jc w:val="center"/>
                              <w:rPr>
                                <w:b/>
                              </w:rPr>
                            </w:pPr>
                            <w:r w:rsidRPr="00D928EC">
                              <w:rPr>
                                <w:b/>
                              </w:rPr>
                              <w:t>P</w:t>
                            </w:r>
                            <w:r>
                              <w:rPr>
                                <w:b/>
                              </w:rPr>
                              <w:t>F</w:t>
                            </w:r>
                            <w:r w:rsidRPr="00D928EC">
                              <w:rPr>
                                <w:b/>
                              </w:rPr>
                              <w:t>CC/Deputy P</w:t>
                            </w:r>
                            <w:r>
                              <w:rPr>
                                <w:b/>
                              </w:rPr>
                              <w:t>F</w:t>
                            </w:r>
                            <w:r w:rsidRPr="00D928EC">
                              <w:rPr>
                                <w:b/>
                              </w:rPr>
                              <w:t>CC</w:t>
                            </w:r>
                          </w:p>
                          <w:p w14:paraId="60B1B8D8" w14:textId="77777777" w:rsidR="009174EC" w:rsidRDefault="009174EC" w:rsidP="009174EC">
                            <w:pPr>
                              <w:rPr>
                                <w:b/>
                              </w:rPr>
                            </w:pPr>
                          </w:p>
                          <w:p w14:paraId="1D0D17F4" w14:textId="77777777" w:rsidR="009174EC" w:rsidRPr="002573E9" w:rsidRDefault="009174EC" w:rsidP="009174EC">
                            <w:r>
                              <w:rPr>
                                <w:b/>
                              </w:rPr>
                              <w:t xml:space="preserve">                             Date signed: </w:t>
                            </w:r>
                          </w:p>
                          <w:p w14:paraId="1A5CAB2F" w14:textId="77777777" w:rsidR="009174EC" w:rsidRDefault="009174EC" w:rsidP="009174EC">
                            <w:pPr>
                              <w:jc w:val="center"/>
                              <w:rPr>
                                <w:b/>
                              </w:rPr>
                            </w:pPr>
                          </w:p>
                          <w:p w14:paraId="701FDEBF" w14:textId="77777777" w:rsidR="009174EC" w:rsidRDefault="009174EC" w:rsidP="009174EC">
                            <w:pPr>
                              <w:jc w:val="center"/>
                              <w:rPr>
                                <w:b/>
                              </w:rPr>
                            </w:pPr>
                          </w:p>
                          <w:p w14:paraId="11B139D4" w14:textId="77777777" w:rsidR="009174EC" w:rsidRDefault="009174EC" w:rsidP="009174EC">
                            <w:r w:rsidRPr="003D3131">
                              <w:t xml:space="preserve">I </w:t>
                            </w:r>
                            <w:r>
                              <w:t xml:space="preserve">do not </w:t>
                            </w:r>
                            <w:r w:rsidRPr="003D3131">
                              <w:t>agree the recommendations to this report</w:t>
                            </w:r>
                            <w:r>
                              <w:t xml:space="preserve"> because:</w:t>
                            </w:r>
                          </w:p>
                          <w:p w14:paraId="570437FB" w14:textId="77777777" w:rsidR="009174EC" w:rsidRDefault="009174EC" w:rsidP="009174EC">
                            <w:pPr>
                              <w:jc w:val="center"/>
                            </w:pPr>
                          </w:p>
                          <w:p w14:paraId="57E47A57" w14:textId="77777777" w:rsidR="009174EC" w:rsidRDefault="009174EC" w:rsidP="009174EC">
                            <w:pPr>
                              <w:jc w:val="center"/>
                            </w:pPr>
                            <w:r>
                              <w:t>………………………………………........................................................................</w:t>
                            </w:r>
                          </w:p>
                          <w:p w14:paraId="7336337E" w14:textId="77777777" w:rsidR="009174EC" w:rsidRDefault="009174EC" w:rsidP="009174EC">
                            <w:pPr>
                              <w:jc w:val="center"/>
                            </w:pPr>
                          </w:p>
                          <w:p w14:paraId="01626B74" w14:textId="77777777" w:rsidR="009174EC" w:rsidRDefault="009174EC" w:rsidP="009174EC">
                            <w:pPr>
                              <w:jc w:val="center"/>
                            </w:pPr>
                            <w:r>
                              <w:t>..............................................................................................................................</w:t>
                            </w:r>
                          </w:p>
                          <w:p w14:paraId="37C0EC3A" w14:textId="77777777" w:rsidR="009174EC" w:rsidRDefault="009174EC" w:rsidP="009174EC">
                            <w:pPr>
                              <w:jc w:val="center"/>
                            </w:pPr>
                          </w:p>
                          <w:p w14:paraId="7F33318D" w14:textId="77777777" w:rsidR="009174EC" w:rsidRDefault="009174EC" w:rsidP="009174EC">
                            <w:pPr>
                              <w:jc w:val="center"/>
                            </w:pPr>
                            <w:r>
                              <w:t>..............................................................................................................................</w:t>
                            </w:r>
                          </w:p>
                          <w:p w14:paraId="6A00FAA3" w14:textId="77777777" w:rsidR="009174EC" w:rsidRDefault="009174EC" w:rsidP="009174EC"/>
                          <w:p w14:paraId="429C2857" w14:textId="77777777" w:rsidR="009174EC" w:rsidRDefault="009174EC" w:rsidP="009174EC">
                            <w:r>
                              <w:rPr>
                                <w:b/>
                              </w:rPr>
                              <w:t xml:space="preserve">                                </w:t>
                            </w:r>
                            <w:r w:rsidRPr="00354B13">
                              <w:rPr>
                                <w:b/>
                              </w:rPr>
                              <w:t>Sign:</w:t>
                            </w:r>
                            <w:r>
                              <w:t xml:space="preserve"> </w:t>
                            </w:r>
                          </w:p>
                          <w:p w14:paraId="7BC4655F" w14:textId="77777777" w:rsidR="009174EC" w:rsidRDefault="009174EC" w:rsidP="009174EC"/>
                          <w:p w14:paraId="3871F090" w14:textId="77777777" w:rsidR="009174EC" w:rsidRDefault="009174EC" w:rsidP="009174EC">
                            <w:r>
                              <w:rPr>
                                <w:b/>
                              </w:rPr>
                              <w:t xml:space="preserve">                                </w:t>
                            </w:r>
                            <w:r w:rsidRPr="00354B13">
                              <w:rPr>
                                <w:b/>
                              </w:rPr>
                              <w:t>Print:</w:t>
                            </w:r>
                            <w:r>
                              <w:t xml:space="preserve"> </w:t>
                            </w:r>
                          </w:p>
                          <w:p w14:paraId="06269251" w14:textId="77777777" w:rsidR="009174EC" w:rsidRDefault="009174EC" w:rsidP="009174EC">
                            <w:pPr>
                              <w:jc w:val="center"/>
                            </w:pPr>
                          </w:p>
                          <w:p w14:paraId="10C7E447" w14:textId="77777777" w:rsidR="009174EC" w:rsidRDefault="009174EC" w:rsidP="009174EC">
                            <w:pPr>
                              <w:jc w:val="center"/>
                              <w:rPr>
                                <w:b/>
                              </w:rPr>
                            </w:pPr>
                            <w:r w:rsidRPr="00D928EC">
                              <w:rPr>
                                <w:b/>
                              </w:rPr>
                              <w:t>P</w:t>
                            </w:r>
                            <w:r>
                              <w:rPr>
                                <w:b/>
                              </w:rPr>
                              <w:t>F</w:t>
                            </w:r>
                            <w:r w:rsidRPr="00D928EC">
                              <w:rPr>
                                <w:b/>
                              </w:rPr>
                              <w:t>CC/Deputy P</w:t>
                            </w:r>
                            <w:r>
                              <w:rPr>
                                <w:b/>
                              </w:rPr>
                              <w:t>F</w:t>
                            </w:r>
                            <w:r w:rsidRPr="00D928EC">
                              <w:rPr>
                                <w:b/>
                              </w:rPr>
                              <w:t>CC</w:t>
                            </w:r>
                          </w:p>
                          <w:p w14:paraId="5F8D29C5" w14:textId="77777777" w:rsidR="009174EC" w:rsidRDefault="009174EC" w:rsidP="009174EC">
                            <w:pPr>
                              <w:jc w:val="center"/>
                              <w:rPr>
                                <w:b/>
                              </w:rPr>
                            </w:pPr>
                          </w:p>
                          <w:p w14:paraId="45884A53" w14:textId="77777777" w:rsidR="009174EC" w:rsidRDefault="009174EC" w:rsidP="009174EC">
                            <w:pPr>
                              <w:rPr>
                                <w:b/>
                              </w:rPr>
                            </w:pPr>
                            <w:r>
                              <w:rPr>
                                <w:b/>
                              </w:rPr>
                              <w:t xml:space="preserve">                             Date signed: </w:t>
                            </w:r>
                          </w:p>
                          <w:p w14:paraId="1898313D" w14:textId="77777777" w:rsidR="009174EC" w:rsidRDefault="009174EC" w:rsidP="009174EC">
                            <w:pPr>
                              <w:rPr>
                                <w:b/>
                              </w:rPr>
                            </w:pPr>
                          </w:p>
                          <w:p w14:paraId="21A5B7E5" w14:textId="77777777" w:rsidR="009174EC" w:rsidRDefault="009174EC" w:rsidP="009174EC">
                            <w:pPr>
                              <w:rPr>
                                <w:b/>
                              </w:rPr>
                            </w:pPr>
                            <w:r>
                              <w:rPr>
                                <w:b/>
                              </w:rPr>
                              <w:tab/>
                            </w:r>
                          </w:p>
                          <w:p w14:paraId="6D8C91A6" w14:textId="77777777" w:rsidR="009174EC" w:rsidRPr="00D928EC" w:rsidRDefault="009174EC" w:rsidP="009174EC">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FCEC8" id="Text Box 17" o:spid="_x0000_s1034" type="#_x0000_t202" style="position:absolute;left:0;text-align:left;margin-left:62.65pt;margin-top:14.25pt;width:467.5pt;height:42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">
                <v:textbox>
                  <w:txbxContent>
                    <w:p w14:paraId="5C1E7CDE" w14:textId="77777777" w:rsidR="009174EC" w:rsidRDefault="009174EC" w:rsidP="009174EC">
                      <w:pPr>
                        <w:rPr>
                          <w:b/>
                          <w:sz w:val="28"/>
                          <w:szCs w:val="28"/>
                        </w:rPr>
                      </w:pPr>
                    </w:p>
                    <w:p w14:paraId="18A934C1" w14:textId="77777777" w:rsidR="009174EC" w:rsidRPr="005134AA" w:rsidRDefault="009174EC" w:rsidP="009174EC">
                      <w:pPr>
                        <w:rPr>
                          <w:b/>
                          <w:sz w:val="28"/>
                          <w:szCs w:val="28"/>
                          <w:u w:val="single"/>
                        </w:rPr>
                      </w:pPr>
                      <w:r>
                        <w:rPr>
                          <w:b/>
                          <w:sz w:val="28"/>
                          <w:szCs w:val="28"/>
                          <w:u w:val="single"/>
                        </w:rPr>
                        <w:t>Decision and Final Sign Off</w:t>
                      </w:r>
                    </w:p>
                    <w:p w14:paraId="2E599D5E" w14:textId="77777777" w:rsidR="009174EC" w:rsidRDefault="009174EC" w:rsidP="009174EC"/>
                    <w:p w14:paraId="3EF6DD0A" w14:textId="77777777" w:rsidR="009174EC" w:rsidRDefault="009174EC" w:rsidP="009174EC">
                      <w:r w:rsidRPr="003D3131">
                        <w:t>I agree the recommendations to this report</w:t>
                      </w:r>
                      <w:r>
                        <w:t>:</w:t>
                      </w:r>
                    </w:p>
                    <w:p w14:paraId="1F8AA3D3" w14:textId="77777777" w:rsidR="009174EC" w:rsidRPr="00354B13" w:rsidRDefault="009174EC" w:rsidP="009174EC">
                      <w:pPr>
                        <w:rPr>
                          <w:b/>
                        </w:rPr>
                      </w:pPr>
                    </w:p>
                    <w:p w14:paraId="24BB8B4E" w14:textId="77777777" w:rsidR="009174EC" w:rsidRDefault="009174EC" w:rsidP="009174EC">
                      <w:r>
                        <w:rPr>
                          <w:b/>
                        </w:rPr>
                        <w:t xml:space="preserve">                               </w:t>
                      </w:r>
                      <w:r w:rsidRPr="00354B13">
                        <w:rPr>
                          <w:b/>
                        </w:rPr>
                        <w:t>Sign:</w:t>
                      </w:r>
                      <w:r>
                        <w:t xml:space="preserve">                       </w:t>
                      </w:r>
                    </w:p>
                    <w:p w14:paraId="49DBE4E9" w14:textId="77777777" w:rsidR="009174EC" w:rsidRDefault="009174EC" w:rsidP="009174EC">
                      <w:pPr>
                        <w:jc w:val="center"/>
                      </w:pPr>
                    </w:p>
                    <w:p w14:paraId="13E9939E" w14:textId="77777777" w:rsidR="009174EC" w:rsidRPr="003D3131" w:rsidRDefault="009174EC" w:rsidP="009174EC">
                      <w:r>
                        <w:rPr>
                          <w:b/>
                        </w:rPr>
                        <w:t xml:space="preserve">                               </w:t>
                      </w:r>
                      <w:r w:rsidRPr="00354B13">
                        <w:rPr>
                          <w:b/>
                        </w:rPr>
                        <w:t>Print:</w:t>
                      </w:r>
                      <w:r>
                        <w:t xml:space="preserve"> </w:t>
                      </w:r>
                    </w:p>
                    <w:p w14:paraId="02D0C721" w14:textId="77777777" w:rsidR="009174EC" w:rsidRDefault="009174EC" w:rsidP="009174EC"/>
                    <w:p w14:paraId="1E73EF58" w14:textId="77777777" w:rsidR="009174EC" w:rsidRDefault="009174EC" w:rsidP="009174EC">
                      <w:pPr>
                        <w:jc w:val="center"/>
                        <w:rPr>
                          <w:b/>
                        </w:rPr>
                      </w:pPr>
                      <w:r w:rsidRPr="00D928EC">
                        <w:rPr>
                          <w:b/>
                        </w:rPr>
                        <w:t>P</w:t>
                      </w:r>
                      <w:r>
                        <w:rPr>
                          <w:b/>
                        </w:rPr>
                        <w:t>F</w:t>
                      </w:r>
                      <w:r w:rsidRPr="00D928EC">
                        <w:rPr>
                          <w:b/>
                        </w:rPr>
                        <w:t>CC/Deputy P</w:t>
                      </w:r>
                      <w:r>
                        <w:rPr>
                          <w:b/>
                        </w:rPr>
                        <w:t>F</w:t>
                      </w:r>
                      <w:r w:rsidRPr="00D928EC">
                        <w:rPr>
                          <w:b/>
                        </w:rPr>
                        <w:t>CC</w:t>
                      </w:r>
                    </w:p>
                    <w:p w14:paraId="60B1B8D8" w14:textId="77777777" w:rsidR="009174EC" w:rsidRDefault="009174EC" w:rsidP="009174EC">
                      <w:pPr>
                        <w:rPr>
                          <w:b/>
                        </w:rPr>
                      </w:pPr>
                    </w:p>
                    <w:p w14:paraId="1D0D17F4" w14:textId="77777777" w:rsidR="009174EC" w:rsidRPr="002573E9" w:rsidRDefault="009174EC" w:rsidP="009174EC">
                      <w:r>
                        <w:rPr>
                          <w:b/>
                        </w:rPr>
                        <w:t xml:space="preserve">                             Date signed: </w:t>
                      </w:r>
                    </w:p>
                    <w:p w14:paraId="1A5CAB2F" w14:textId="77777777" w:rsidR="009174EC" w:rsidRDefault="009174EC" w:rsidP="009174EC">
                      <w:pPr>
                        <w:jc w:val="center"/>
                        <w:rPr>
                          <w:b/>
                        </w:rPr>
                      </w:pPr>
                    </w:p>
                    <w:p w14:paraId="701FDEBF" w14:textId="77777777" w:rsidR="009174EC" w:rsidRDefault="009174EC" w:rsidP="009174EC">
                      <w:pPr>
                        <w:jc w:val="center"/>
                        <w:rPr>
                          <w:b/>
                        </w:rPr>
                      </w:pPr>
                    </w:p>
                    <w:p w14:paraId="11B139D4" w14:textId="77777777" w:rsidR="009174EC" w:rsidRDefault="009174EC" w:rsidP="009174EC">
                      <w:r w:rsidRPr="003D3131">
                        <w:t xml:space="preserve">I </w:t>
                      </w:r>
                      <w:r>
                        <w:t xml:space="preserve">do not </w:t>
                      </w:r>
                      <w:r w:rsidRPr="003D3131">
                        <w:t>agree the recommendations to this report</w:t>
                      </w:r>
                      <w:r>
                        <w:t xml:space="preserve"> because:</w:t>
                      </w:r>
                    </w:p>
                    <w:p w14:paraId="570437FB" w14:textId="77777777" w:rsidR="009174EC" w:rsidRDefault="009174EC" w:rsidP="009174EC">
                      <w:pPr>
                        <w:jc w:val="center"/>
                      </w:pPr>
                    </w:p>
                    <w:p w14:paraId="57E47A57" w14:textId="77777777" w:rsidR="009174EC" w:rsidRDefault="009174EC" w:rsidP="009174EC">
                      <w:pPr>
                        <w:jc w:val="center"/>
                      </w:pPr>
                      <w:r>
                        <w:t>………………………………………........................................................................</w:t>
                      </w:r>
                    </w:p>
                    <w:p w14:paraId="7336337E" w14:textId="77777777" w:rsidR="009174EC" w:rsidRDefault="009174EC" w:rsidP="009174EC">
                      <w:pPr>
                        <w:jc w:val="center"/>
                      </w:pPr>
                    </w:p>
                    <w:p w14:paraId="01626B74" w14:textId="77777777" w:rsidR="009174EC" w:rsidRDefault="009174EC" w:rsidP="009174EC">
                      <w:pPr>
                        <w:jc w:val="center"/>
                      </w:pPr>
                      <w:r>
                        <w:t>..............................................................................................................................</w:t>
                      </w:r>
                    </w:p>
                    <w:p w14:paraId="37C0EC3A" w14:textId="77777777" w:rsidR="009174EC" w:rsidRDefault="009174EC" w:rsidP="009174EC">
                      <w:pPr>
                        <w:jc w:val="center"/>
                      </w:pPr>
                    </w:p>
                    <w:p w14:paraId="7F33318D" w14:textId="77777777" w:rsidR="009174EC" w:rsidRDefault="009174EC" w:rsidP="009174EC">
                      <w:pPr>
                        <w:jc w:val="center"/>
                      </w:pPr>
                      <w:r>
                        <w:t>..............................................................................................................................</w:t>
                      </w:r>
                    </w:p>
                    <w:p w14:paraId="6A00FAA3" w14:textId="77777777" w:rsidR="009174EC" w:rsidRDefault="009174EC" w:rsidP="009174EC"/>
                    <w:p w14:paraId="429C2857" w14:textId="77777777" w:rsidR="009174EC" w:rsidRDefault="009174EC" w:rsidP="009174EC">
                      <w:r>
                        <w:rPr>
                          <w:b/>
                        </w:rPr>
                        <w:t xml:space="preserve">                                </w:t>
                      </w:r>
                      <w:r w:rsidRPr="00354B13">
                        <w:rPr>
                          <w:b/>
                        </w:rPr>
                        <w:t>Sign:</w:t>
                      </w:r>
                      <w:r>
                        <w:t xml:space="preserve"> </w:t>
                      </w:r>
                    </w:p>
                    <w:p w14:paraId="7BC4655F" w14:textId="77777777" w:rsidR="009174EC" w:rsidRDefault="009174EC" w:rsidP="009174EC"/>
                    <w:p w14:paraId="3871F090" w14:textId="77777777" w:rsidR="009174EC" w:rsidRDefault="009174EC" w:rsidP="009174EC">
                      <w:r>
                        <w:rPr>
                          <w:b/>
                        </w:rPr>
                        <w:t xml:space="preserve">                                </w:t>
                      </w:r>
                      <w:r w:rsidRPr="00354B13">
                        <w:rPr>
                          <w:b/>
                        </w:rPr>
                        <w:t>Print:</w:t>
                      </w:r>
                      <w:r>
                        <w:t xml:space="preserve"> </w:t>
                      </w:r>
                    </w:p>
                    <w:p w14:paraId="06269251" w14:textId="77777777" w:rsidR="009174EC" w:rsidRDefault="009174EC" w:rsidP="009174EC">
                      <w:pPr>
                        <w:jc w:val="center"/>
                      </w:pPr>
                    </w:p>
                    <w:p w14:paraId="10C7E447" w14:textId="77777777" w:rsidR="009174EC" w:rsidRDefault="009174EC" w:rsidP="009174EC">
                      <w:pPr>
                        <w:jc w:val="center"/>
                        <w:rPr>
                          <w:b/>
                        </w:rPr>
                      </w:pPr>
                      <w:r w:rsidRPr="00D928EC">
                        <w:rPr>
                          <w:b/>
                        </w:rPr>
                        <w:t>P</w:t>
                      </w:r>
                      <w:r>
                        <w:rPr>
                          <w:b/>
                        </w:rPr>
                        <w:t>F</w:t>
                      </w:r>
                      <w:r w:rsidRPr="00D928EC">
                        <w:rPr>
                          <w:b/>
                        </w:rPr>
                        <w:t>CC/Deputy P</w:t>
                      </w:r>
                      <w:r>
                        <w:rPr>
                          <w:b/>
                        </w:rPr>
                        <w:t>F</w:t>
                      </w:r>
                      <w:r w:rsidRPr="00D928EC">
                        <w:rPr>
                          <w:b/>
                        </w:rPr>
                        <w:t>CC</w:t>
                      </w:r>
                    </w:p>
                    <w:p w14:paraId="5F8D29C5" w14:textId="77777777" w:rsidR="009174EC" w:rsidRDefault="009174EC" w:rsidP="009174EC">
                      <w:pPr>
                        <w:jc w:val="center"/>
                        <w:rPr>
                          <w:b/>
                        </w:rPr>
                      </w:pPr>
                    </w:p>
                    <w:p w14:paraId="45884A53" w14:textId="77777777" w:rsidR="009174EC" w:rsidRDefault="009174EC" w:rsidP="009174EC">
                      <w:pPr>
                        <w:rPr>
                          <w:b/>
                        </w:rPr>
                      </w:pPr>
                      <w:r>
                        <w:rPr>
                          <w:b/>
                        </w:rPr>
                        <w:t xml:space="preserve">                             Date signed: </w:t>
                      </w:r>
                    </w:p>
                    <w:p w14:paraId="1898313D" w14:textId="77777777" w:rsidR="009174EC" w:rsidRDefault="009174EC" w:rsidP="009174EC">
                      <w:pPr>
                        <w:rPr>
                          <w:b/>
                        </w:rPr>
                      </w:pPr>
                    </w:p>
                    <w:p w14:paraId="21A5B7E5" w14:textId="77777777" w:rsidR="009174EC" w:rsidRDefault="009174EC" w:rsidP="009174EC">
                      <w:pPr>
                        <w:rPr>
                          <w:b/>
                        </w:rPr>
                      </w:pPr>
                      <w:r>
                        <w:rPr>
                          <w:b/>
                        </w:rPr>
                        <w:tab/>
                      </w:r>
                    </w:p>
                    <w:p w14:paraId="6D8C91A6" w14:textId="77777777" w:rsidR="009174EC" w:rsidRPr="00D928EC" w:rsidRDefault="009174EC" w:rsidP="009174EC">
                      <w:pPr>
                        <w:rPr>
                          <w:b/>
                        </w:rPr>
                      </w:pPr>
                    </w:p>
                  </w:txbxContent>
                </v:textbox>
                <w10:wrap anchorx="page"/>
              </v:shape>
            </w:pict>
          </mc:Fallback>
        </mc:AlternateContent>
      </w:r>
    </w:p>
    <w:p w14:paraId="4373B7D6" w14:textId="77777777" w:rsidR="009174EC" w:rsidRDefault="009174EC" w:rsidP="009174EC">
      <w:pPr>
        <w:ind w:firstLine="720"/>
      </w:pPr>
    </w:p>
    <w:p w14:paraId="49607245" w14:textId="77777777" w:rsidR="009174EC" w:rsidRDefault="009174EC" w:rsidP="009174EC">
      <w:pPr>
        <w:ind w:firstLine="720"/>
      </w:pPr>
    </w:p>
    <w:p w14:paraId="140C9FA1" w14:textId="77777777" w:rsidR="009174EC" w:rsidRDefault="009174EC" w:rsidP="009174EC">
      <w:pPr>
        <w:ind w:firstLine="720"/>
      </w:pPr>
    </w:p>
    <w:p w14:paraId="43549FCE" w14:textId="77777777" w:rsidR="009174EC" w:rsidRDefault="009174EC" w:rsidP="009174EC">
      <w:pPr>
        <w:ind w:firstLine="720"/>
      </w:pPr>
    </w:p>
    <w:p w14:paraId="20838425" w14:textId="77777777" w:rsidR="009174EC" w:rsidRDefault="009174EC" w:rsidP="009174EC">
      <w:pPr>
        <w:ind w:firstLine="720"/>
      </w:pPr>
    </w:p>
    <w:p w14:paraId="70713EE7" w14:textId="77777777" w:rsidR="009174EC" w:rsidRDefault="009174EC" w:rsidP="009174EC">
      <w:pPr>
        <w:ind w:firstLine="720"/>
      </w:pPr>
    </w:p>
    <w:p w14:paraId="43871E5A" w14:textId="77777777" w:rsidR="009174EC" w:rsidRDefault="009174EC" w:rsidP="009174EC">
      <w:pPr>
        <w:ind w:firstLine="720"/>
      </w:pPr>
    </w:p>
    <w:p w14:paraId="31A4350B" w14:textId="77777777" w:rsidR="009174EC" w:rsidRDefault="009174EC" w:rsidP="009174EC">
      <w:pPr>
        <w:ind w:firstLine="720"/>
      </w:pPr>
    </w:p>
    <w:p w14:paraId="0393B261" w14:textId="77777777" w:rsidR="009174EC" w:rsidRDefault="009174EC" w:rsidP="009174EC"/>
    <w:p w14:paraId="542EDC5F" w14:textId="77777777" w:rsidR="009174EC" w:rsidRDefault="009174EC" w:rsidP="009174EC"/>
    <w:p w14:paraId="24C91E00" w14:textId="77777777" w:rsidR="009174EC" w:rsidRDefault="009174EC" w:rsidP="009174EC"/>
    <w:p w14:paraId="5290B8A5" w14:textId="77777777" w:rsidR="009174EC" w:rsidRDefault="009174EC" w:rsidP="009174EC"/>
    <w:p w14:paraId="15087932" w14:textId="77777777" w:rsidR="009174EC" w:rsidRDefault="009174EC" w:rsidP="009174EC">
      <w:pPr>
        <w:rPr>
          <w:b/>
          <w:sz w:val="28"/>
          <w:szCs w:val="28"/>
          <w:u w:val="single"/>
        </w:rPr>
      </w:pPr>
    </w:p>
    <w:p w14:paraId="011E322F" w14:textId="77777777" w:rsidR="009174EC" w:rsidRDefault="009174EC" w:rsidP="009174EC">
      <w:pPr>
        <w:rPr>
          <w:b/>
          <w:sz w:val="28"/>
          <w:szCs w:val="28"/>
          <w:u w:val="single"/>
        </w:rPr>
      </w:pPr>
    </w:p>
    <w:p w14:paraId="7E77DF55" w14:textId="77777777" w:rsidR="009174EC" w:rsidRDefault="009174EC" w:rsidP="009174EC">
      <w:pPr>
        <w:ind w:left="5040" w:hanging="5040"/>
      </w:pPr>
    </w:p>
    <w:p w14:paraId="57BFAACD" w14:textId="77777777" w:rsidR="009174EC" w:rsidRDefault="009174EC" w:rsidP="009174EC"/>
    <w:p w14:paraId="6F0867A4" w14:textId="77777777" w:rsidR="009174EC" w:rsidRPr="002573E9" w:rsidRDefault="009174EC" w:rsidP="009174EC">
      <w:r w:rsidRPr="002573E9">
        <w:tab/>
      </w:r>
      <w:r w:rsidRPr="002573E9">
        <w:tab/>
      </w:r>
    </w:p>
    <w:p w14:paraId="307CF15F" w14:textId="77777777" w:rsidR="009174EC" w:rsidRPr="00D928EC" w:rsidRDefault="009174EC" w:rsidP="009174EC"/>
    <w:p w14:paraId="4444877A" w14:textId="77777777" w:rsidR="009174EC" w:rsidRPr="0057340D" w:rsidRDefault="009174EC" w:rsidP="009174EC">
      <w:pPr>
        <w:jc w:val="both"/>
        <w:rPr>
          <w:b/>
          <w:bCs/>
          <w:sz w:val="28"/>
          <w:szCs w:val="28"/>
        </w:rPr>
      </w:pPr>
    </w:p>
    <w:p w14:paraId="140E357B" w14:textId="77777777" w:rsidR="009174EC" w:rsidRDefault="009174EC" w:rsidP="009174EC">
      <w:pPr>
        <w:jc w:val="both"/>
      </w:pPr>
    </w:p>
    <w:p w14:paraId="00266137" w14:textId="77777777" w:rsidR="009174EC" w:rsidRPr="0028292A" w:rsidRDefault="009174EC" w:rsidP="009174EC">
      <w:pPr>
        <w:jc w:val="both"/>
      </w:pPr>
    </w:p>
    <w:p w14:paraId="54BEBF59" w14:textId="77777777" w:rsidR="00857284" w:rsidRDefault="00857284"/>
    <w:sectPr w:rsidR="00857284">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20" w:footer="720" w:gutter="0"/>
      <w:paperSrc w:first="257" w:other="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D90C4" w14:textId="77777777" w:rsidR="00243889" w:rsidRDefault="00243889">
      <w:r>
        <w:separator/>
      </w:r>
    </w:p>
  </w:endnote>
  <w:endnote w:type="continuationSeparator" w:id="0">
    <w:p w14:paraId="307D3261" w14:textId="77777777" w:rsidR="00243889" w:rsidRDefault="00243889">
      <w:r>
        <w:continuationSeparator/>
      </w:r>
    </w:p>
  </w:endnote>
  <w:endnote w:type="continuationNotice" w:id="1">
    <w:p w14:paraId="521EF31E" w14:textId="77777777" w:rsidR="00243889" w:rsidRDefault="002438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D4368" w14:textId="77777777" w:rsidR="0065052D" w:rsidRDefault="00650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962905"/>
      <w:docPartObj>
        <w:docPartGallery w:val="Page Numbers (Bottom of Page)"/>
        <w:docPartUnique/>
      </w:docPartObj>
    </w:sdtPr>
    <w:sdtEndPr>
      <w:rPr>
        <w:noProof/>
      </w:rPr>
    </w:sdtEndPr>
    <w:sdtContent>
      <w:p w14:paraId="31B4F818" w14:textId="77777777" w:rsidR="0065052D" w:rsidRDefault="009174EC">
        <w:pPr>
          <w:pStyle w:val="Footer"/>
          <w:jc w:val="right"/>
        </w:pPr>
        <w:r>
          <w:fldChar w:fldCharType="begin"/>
        </w:r>
        <w:r>
          <w:instrText xml:space="preserve"> PAGE   \* MERGEFORMAT </w:instrText>
        </w:r>
        <w:r>
          <w:fldChar w:fldCharType="separate"/>
        </w:r>
        <w:r>
          <w:rPr>
            <w:noProof/>
          </w:rPr>
          <w:t>177</w:t>
        </w:r>
        <w:r>
          <w:rPr>
            <w:noProof/>
          </w:rPr>
          <w:fldChar w:fldCharType="end"/>
        </w:r>
      </w:p>
    </w:sdtContent>
  </w:sdt>
  <w:p w14:paraId="069E7369" w14:textId="77777777" w:rsidR="0065052D" w:rsidRDefault="006505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32FAC" w14:textId="77777777" w:rsidR="0065052D" w:rsidRDefault="006505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F6D40" w14:textId="77777777" w:rsidR="00243889" w:rsidRDefault="00243889">
      <w:r>
        <w:separator/>
      </w:r>
    </w:p>
  </w:footnote>
  <w:footnote w:type="continuationSeparator" w:id="0">
    <w:p w14:paraId="65B715AC" w14:textId="77777777" w:rsidR="00243889" w:rsidRDefault="00243889">
      <w:r>
        <w:continuationSeparator/>
      </w:r>
    </w:p>
  </w:footnote>
  <w:footnote w:type="continuationNotice" w:id="1">
    <w:p w14:paraId="6BCD7D83" w14:textId="77777777" w:rsidR="00243889" w:rsidRDefault="002438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B2AC9" w14:textId="2943E908" w:rsidR="0065052D" w:rsidRDefault="009B785A">
    <w:pPr>
      <w:pStyle w:val="Header"/>
      <w:jc w:val="center"/>
    </w:pPr>
    <w:r>
      <w:rPr>
        <w:noProof/>
      </w:rPr>
      <w:pict w14:anchorId="49E964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5604" o:spid="_x0000_s1025" type="#_x0000_t136" style="position:absolute;left:0;text-align:left;margin-left:0;margin-top:0;width:454.5pt;height:181.8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9174EC">
      <w:fldChar w:fldCharType="begin"/>
    </w:r>
    <w:r w:rsidR="009174EC" w:rsidRPr="009F0D37">
      <w:instrText xml:space="preserve"> DOCPROPERTY "TitusClassification" \* MERGEFORMAT </w:instrText>
    </w:r>
    <w:r w:rsidR="009174EC">
      <w:fldChar w:fldCharType="separate"/>
    </w:r>
    <w:r w:rsidR="00F9566F">
      <w:rPr>
        <w:b/>
        <w:bCs/>
        <w:lang w:val="en-US"/>
      </w:rPr>
      <w:t>Error! Unknown document property name.</w:t>
    </w:r>
    <w:r w:rsidR="009174EC">
      <w:fldChar w:fldCharType="end"/>
    </w:r>
    <w:r w:rsidR="009174EC">
      <w:t xml:space="preserve"> </w:t>
    </w:r>
    <w:r w:rsidR="009174EC" w:rsidRPr="009F0D37">
      <w:rPr>
        <w:vanish/>
      </w:rPr>
      <w:t xml:space="preserve"> DOCPROPERTY "TitusDescriptor" \* MERGEFORÈ</w:t>
    </w:r>
    <w:r w:rsidR="009174EC" w:rsidRPr="009F0D37">
      <w:rPr>
        <w:vanish/>
      </w:rPr>
      <w:br/>
      <w:t>ú</w:t>
    </w:r>
    <w:r w:rsidR="009174EC" w:rsidRPr="009F0D37">
      <w:rPr>
        <w:vanish/>
      </w:rPr>
      <w:noBreakHyphen/>
    </w:r>
    <w:r w:rsidR="009174EC">
      <w:br w:type="page"/>
    </w:r>
    <w:r w:rsidR="009174EC">
      <w:rPr>
        <w:b/>
        <w:bCs/>
        <w:lang w:val="en-US"/>
      </w:rPr>
      <w:t>§</w:t>
    </w:r>
    <w:proofErr w:type="spellStart"/>
    <w:r w:rsidR="009174EC">
      <w:rPr>
        <w:b/>
        <w:bCs/>
        <w:lang w:val="en-US"/>
      </w:rPr>
      <w:t>Íï</w:t>
    </w:r>
    <w:proofErr w:type="spellEnd"/>
    <w:r w:rsidR="009174EC">
      <w:rPr>
        <w:b/>
        <w:bCs/>
        <w:lang w:val="en-US"/>
      </w:rPr>
      <w:t>¦&amp;</w:t>
    </w:r>
    <w:proofErr w:type="spellStart"/>
    <w:r w:rsidR="009174EC">
      <w:rPr>
        <w:b/>
        <w:bCs/>
        <w:lang w:val="en-US"/>
      </w:rPr>
      <w:t>i</w:t>
    </w:r>
    <w:r w:rsidR="009174EC">
      <w:rPr>
        <w:b/>
        <w:bCs/>
        <w:lang w:val="en-US"/>
      </w:rPr>
      <w:softHyphen/>
      <w:t>zd</w:t>
    </w:r>
    <w:proofErr w:type="spellEnd"/>
    <w:r w:rsidR="009174EC">
      <w:rPr>
        <w:b/>
        <w:bCs/>
        <w:lang w:val="en-US"/>
      </w:rPr>
      <w:t>–</w:t>
    </w:r>
    <w:proofErr w:type="spellStart"/>
    <w:r w:rsidR="009174EC">
      <w:rPr>
        <w:b/>
        <w:bCs/>
        <w:lang w:val="en-US"/>
      </w:rPr>
      <w:t>ä±mäA</w:t>
    </w:r>
    <w:proofErr w:type="spellEnd"/>
    <w:r w:rsidR="009174EC">
      <w:rPr>
        <w:b/>
        <w:bCs/>
        <w:lang w:val="en-US"/>
      </w:rPr>
      <w:br/>
      <w:t>#3</w:t>
    </w:r>
    <w:proofErr w:type="gramStart"/>
    <w:r w:rsidR="009174EC">
      <w:rPr>
        <w:b/>
        <w:bCs/>
        <w:lang w:val="en-US"/>
      </w:rPr>
      <w:t>bHvy!‚</w:t>
    </w:r>
    <w:proofErr w:type="gramEnd"/>
    <w:r w:rsidR="009174EC">
      <w:rPr>
        <w:b/>
        <w:bCs/>
        <w:lang w:val="en-US"/>
      </w:rPr>
      <w:t>}&lt;ÂùZ—‚</w:t>
    </w:r>
    <w:r w:rsidR="009174EC">
      <w:t>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57DD" w14:textId="77777777" w:rsidR="0065052D" w:rsidRDefault="006505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0923C" w14:textId="77777777" w:rsidR="0065052D" w:rsidRDefault="006505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2563C"/>
    <w:multiLevelType w:val="hybridMultilevel"/>
    <w:tmpl w:val="55D07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4F9234D"/>
    <w:multiLevelType w:val="multilevel"/>
    <w:tmpl w:val="8C90110A"/>
    <w:styleLink w:val="Cabinet"/>
    <w:lvl w:ilvl="0">
      <w:start w:val="1"/>
      <w:numFmt w:val="decimal"/>
      <w:lvlText w:val="%1."/>
      <w:lvlJc w:val="left"/>
      <w:pPr>
        <w:ind w:left="720" w:hanging="720"/>
      </w:pPr>
      <w:rPr>
        <w:rFonts w:ascii="Arial" w:hAnsi="Arial" w:hint="default"/>
        <w:b/>
        <w:sz w:val="24"/>
      </w:rPr>
    </w:lvl>
    <w:lvl w:ilvl="1">
      <w:start w:val="1"/>
      <w:numFmt w:val="decimal"/>
      <w:lvlText w:val="%1.%2."/>
      <w:lvlJc w:val="left"/>
      <w:pPr>
        <w:ind w:left="720" w:hanging="720"/>
      </w:pPr>
      <w:rPr>
        <w:rFonts w:ascii="Arial" w:hAnsi="Arial" w:hint="default"/>
        <w:sz w:val="24"/>
      </w:rPr>
    </w:lvl>
    <w:lvl w:ilvl="2">
      <w:start w:val="1"/>
      <w:numFmt w:val="decimal"/>
      <w:lvlText w:val="%1.%2.%3."/>
      <w:lvlJc w:val="left"/>
      <w:pPr>
        <w:ind w:left="720" w:hanging="720"/>
      </w:pPr>
      <w:rPr>
        <w:rFonts w:ascii="Arial" w:hAnsi="Arial" w:hint="default"/>
        <w:sz w:val="24"/>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 w15:restartNumberingAfterBreak="0">
    <w:nsid w:val="2E287AAB"/>
    <w:multiLevelType w:val="multilevel"/>
    <w:tmpl w:val="BB86A8D8"/>
    <w:lvl w:ilvl="0">
      <w:start w:val="7"/>
      <w:numFmt w:val="decimal"/>
      <w:lvlText w:val="%1."/>
      <w:lvlJc w:val="left"/>
      <w:pPr>
        <w:tabs>
          <w:tab w:val="num" w:pos="360"/>
        </w:tabs>
        <w:ind w:left="360" w:hanging="360"/>
      </w:pPr>
      <w:rPr>
        <w:rFonts w:ascii="Arial" w:hAnsi="Arial" w:cs="Arial" w:hint="default"/>
        <w:sz w:val="22"/>
        <w:szCs w:val="22"/>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5C0737A8"/>
    <w:multiLevelType w:val="hybridMultilevel"/>
    <w:tmpl w:val="B4E08A30"/>
    <w:lvl w:ilvl="0" w:tplc="C36481E2">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6B2BFE"/>
    <w:multiLevelType w:val="multilevel"/>
    <w:tmpl w:val="D0B8AF5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8C25B4"/>
    <w:multiLevelType w:val="multilevel"/>
    <w:tmpl w:val="8C90110A"/>
    <w:numStyleLink w:val="Cabinet"/>
  </w:abstractNum>
  <w:abstractNum w:abstractNumId="6" w15:restartNumberingAfterBreak="0">
    <w:nsid w:val="7C093E73"/>
    <w:multiLevelType w:val="hybridMultilevel"/>
    <w:tmpl w:val="7E7A8286"/>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422290543">
    <w:abstractNumId w:val="2"/>
  </w:num>
  <w:num w:numId="2" w16cid:durableId="2018850796">
    <w:abstractNumId w:val="5"/>
  </w:num>
  <w:num w:numId="3" w16cid:durableId="119497785">
    <w:abstractNumId w:val="1"/>
  </w:num>
  <w:num w:numId="4" w16cid:durableId="741680853">
    <w:abstractNumId w:val="3"/>
  </w:num>
  <w:num w:numId="5" w16cid:durableId="1891071860">
    <w:abstractNumId w:val="6"/>
    <w:lvlOverride w:ilvl="0">
      <w:startOverride w:val="1"/>
    </w:lvlOverride>
    <w:lvlOverride w:ilvl="1"/>
    <w:lvlOverride w:ilvl="2"/>
    <w:lvlOverride w:ilvl="3"/>
    <w:lvlOverride w:ilvl="4"/>
    <w:lvlOverride w:ilvl="5"/>
    <w:lvlOverride w:ilvl="6"/>
    <w:lvlOverride w:ilvl="7"/>
    <w:lvlOverride w:ilvl="8"/>
  </w:num>
  <w:num w:numId="6" w16cid:durableId="1074745319">
    <w:abstractNumId w:val="0"/>
  </w:num>
  <w:num w:numId="7" w16cid:durableId="1173109190">
    <w:abstractNumId w:val="4"/>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4EC"/>
    <w:rsid w:val="000003B1"/>
    <w:rsid w:val="00044075"/>
    <w:rsid w:val="00047131"/>
    <w:rsid w:val="000673FC"/>
    <w:rsid w:val="00077C2C"/>
    <w:rsid w:val="000817B5"/>
    <w:rsid w:val="0008416E"/>
    <w:rsid w:val="00087870"/>
    <w:rsid w:val="000C3033"/>
    <w:rsid w:val="000D47EC"/>
    <w:rsid w:val="000E3803"/>
    <w:rsid w:val="001026EF"/>
    <w:rsid w:val="0011104D"/>
    <w:rsid w:val="001447AD"/>
    <w:rsid w:val="00156BF0"/>
    <w:rsid w:val="00162384"/>
    <w:rsid w:val="00176697"/>
    <w:rsid w:val="001A2802"/>
    <w:rsid w:val="001F25A4"/>
    <w:rsid w:val="00243889"/>
    <w:rsid w:val="00247C21"/>
    <w:rsid w:val="00276B42"/>
    <w:rsid w:val="00285EF7"/>
    <w:rsid w:val="00287C39"/>
    <w:rsid w:val="002952CA"/>
    <w:rsid w:val="002A799D"/>
    <w:rsid w:val="002C5535"/>
    <w:rsid w:val="002D66BF"/>
    <w:rsid w:val="002E61A9"/>
    <w:rsid w:val="002F775F"/>
    <w:rsid w:val="00326943"/>
    <w:rsid w:val="003747FD"/>
    <w:rsid w:val="0038177F"/>
    <w:rsid w:val="00397E84"/>
    <w:rsid w:val="003B4806"/>
    <w:rsid w:val="003D0D58"/>
    <w:rsid w:val="003F4A4C"/>
    <w:rsid w:val="00410F5D"/>
    <w:rsid w:val="00422E05"/>
    <w:rsid w:val="0049213A"/>
    <w:rsid w:val="00493268"/>
    <w:rsid w:val="004B79FB"/>
    <w:rsid w:val="004F03BE"/>
    <w:rsid w:val="004F76F4"/>
    <w:rsid w:val="00512323"/>
    <w:rsid w:val="00523A02"/>
    <w:rsid w:val="005247DF"/>
    <w:rsid w:val="00534F62"/>
    <w:rsid w:val="00537855"/>
    <w:rsid w:val="00573076"/>
    <w:rsid w:val="005957C7"/>
    <w:rsid w:val="005C2F31"/>
    <w:rsid w:val="005D17D2"/>
    <w:rsid w:val="005E4C7D"/>
    <w:rsid w:val="00601E0D"/>
    <w:rsid w:val="0062689A"/>
    <w:rsid w:val="00631C24"/>
    <w:rsid w:val="00647650"/>
    <w:rsid w:val="0065052D"/>
    <w:rsid w:val="00650566"/>
    <w:rsid w:val="00677BD7"/>
    <w:rsid w:val="00682CAD"/>
    <w:rsid w:val="006A5104"/>
    <w:rsid w:val="006B7CE2"/>
    <w:rsid w:val="006C50BE"/>
    <w:rsid w:val="006D102C"/>
    <w:rsid w:val="006F2916"/>
    <w:rsid w:val="006F650C"/>
    <w:rsid w:val="007558DF"/>
    <w:rsid w:val="0076073D"/>
    <w:rsid w:val="0076219C"/>
    <w:rsid w:val="00794CCE"/>
    <w:rsid w:val="0079779F"/>
    <w:rsid w:val="007B492C"/>
    <w:rsid w:val="007D7563"/>
    <w:rsid w:val="007E6937"/>
    <w:rsid w:val="007F0BA1"/>
    <w:rsid w:val="007F65F3"/>
    <w:rsid w:val="008360CD"/>
    <w:rsid w:val="008440AE"/>
    <w:rsid w:val="008507C8"/>
    <w:rsid w:val="00857284"/>
    <w:rsid w:val="0087175B"/>
    <w:rsid w:val="008B2B5E"/>
    <w:rsid w:val="008B34F3"/>
    <w:rsid w:val="008B5103"/>
    <w:rsid w:val="008B6A6A"/>
    <w:rsid w:val="008C1091"/>
    <w:rsid w:val="008D6396"/>
    <w:rsid w:val="008F458C"/>
    <w:rsid w:val="009174EC"/>
    <w:rsid w:val="009536E5"/>
    <w:rsid w:val="00970CCB"/>
    <w:rsid w:val="00985028"/>
    <w:rsid w:val="009A2CB0"/>
    <w:rsid w:val="009B6D89"/>
    <w:rsid w:val="009B785A"/>
    <w:rsid w:val="009C5D34"/>
    <w:rsid w:val="009E19A1"/>
    <w:rsid w:val="009E242B"/>
    <w:rsid w:val="00A242AC"/>
    <w:rsid w:val="00A245A2"/>
    <w:rsid w:val="00A26C3B"/>
    <w:rsid w:val="00A36175"/>
    <w:rsid w:val="00A51C8A"/>
    <w:rsid w:val="00A67485"/>
    <w:rsid w:val="00A74652"/>
    <w:rsid w:val="00B003AA"/>
    <w:rsid w:val="00B41EF3"/>
    <w:rsid w:val="00B7370F"/>
    <w:rsid w:val="00B76FB3"/>
    <w:rsid w:val="00B875BB"/>
    <w:rsid w:val="00B91265"/>
    <w:rsid w:val="00BA31C7"/>
    <w:rsid w:val="00BB6CB5"/>
    <w:rsid w:val="00BD3FD1"/>
    <w:rsid w:val="00C13EEF"/>
    <w:rsid w:val="00C3422F"/>
    <w:rsid w:val="00C40FEB"/>
    <w:rsid w:val="00C91963"/>
    <w:rsid w:val="00C94501"/>
    <w:rsid w:val="00CB5765"/>
    <w:rsid w:val="00CD1944"/>
    <w:rsid w:val="00CF5C95"/>
    <w:rsid w:val="00D23FBE"/>
    <w:rsid w:val="00D36A09"/>
    <w:rsid w:val="00D715F3"/>
    <w:rsid w:val="00D90CC3"/>
    <w:rsid w:val="00D93F21"/>
    <w:rsid w:val="00E050B7"/>
    <w:rsid w:val="00E35EDB"/>
    <w:rsid w:val="00E545D5"/>
    <w:rsid w:val="00F26E34"/>
    <w:rsid w:val="00F40342"/>
    <w:rsid w:val="00F45772"/>
    <w:rsid w:val="00F713AF"/>
    <w:rsid w:val="00F9566F"/>
    <w:rsid w:val="00FC0FF7"/>
    <w:rsid w:val="00FD66CB"/>
    <w:rsid w:val="00FE1A64"/>
    <w:rsid w:val="00FF0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1D4CC"/>
  <w15:chartTrackingRefBased/>
  <w15:docId w15:val="{412F2B3D-D2D0-4D1B-A728-DBC1A6215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4EC"/>
    <w:pPr>
      <w:spacing w:after="0" w:line="240" w:lineRule="auto"/>
    </w:pPr>
    <w:rPr>
      <w:rFonts w:ascii="Arial" w:eastAsia="Calibri"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174EC"/>
    <w:pPr>
      <w:tabs>
        <w:tab w:val="center" w:pos="4513"/>
        <w:tab w:val="right" w:pos="9026"/>
      </w:tabs>
    </w:pPr>
  </w:style>
  <w:style w:type="character" w:customStyle="1" w:styleId="HeaderChar">
    <w:name w:val="Header Char"/>
    <w:basedOn w:val="DefaultParagraphFont"/>
    <w:link w:val="Header"/>
    <w:rsid w:val="009174EC"/>
    <w:rPr>
      <w:rFonts w:ascii="Arial" w:eastAsia="Calibri" w:hAnsi="Arial" w:cs="Arial"/>
      <w:sz w:val="24"/>
      <w:szCs w:val="24"/>
      <w:lang w:eastAsia="en-GB"/>
    </w:rPr>
  </w:style>
  <w:style w:type="paragraph" w:styleId="Footer">
    <w:name w:val="footer"/>
    <w:basedOn w:val="Normal"/>
    <w:link w:val="FooterChar"/>
    <w:uiPriority w:val="99"/>
    <w:unhideWhenUsed/>
    <w:rsid w:val="009174EC"/>
    <w:pPr>
      <w:tabs>
        <w:tab w:val="center" w:pos="4513"/>
        <w:tab w:val="right" w:pos="9026"/>
      </w:tabs>
    </w:pPr>
  </w:style>
  <w:style w:type="character" w:customStyle="1" w:styleId="FooterChar">
    <w:name w:val="Footer Char"/>
    <w:basedOn w:val="DefaultParagraphFont"/>
    <w:link w:val="Footer"/>
    <w:uiPriority w:val="99"/>
    <w:rsid w:val="009174EC"/>
    <w:rPr>
      <w:rFonts w:ascii="Arial" w:eastAsia="Calibri" w:hAnsi="Arial" w:cs="Arial"/>
      <w:sz w:val="24"/>
      <w:szCs w:val="24"/>
      <w:lang w:eastAsia="en-GB"/>
    </w:rPr>
  </w:style>
  <w:style w:type="character" w:styleId="Hyperlink">
    <w:name w:val="Hyperlink"/>
    <w:uiPriority w:val="99"/>
    <w:rsid w:val="009174EC"/>
    <w:rPr>
      <w:rFonts w:ascii="Verdana" w:hAnsi="Verdana"/>
      <w:color w:val="3300CC"/>
      <w:u w:val="none"/>
      <w:effect w:val="none"/>
    </w:rPr>
  </w:style>
  <w:style w:type="paragraph" w:styleId="ListParagraph">
    <w:name w:val="List Paragraph"/>
    <w:basedOn w:val="Normal"/>
    <w:uiPriority w:val="34"/>
    <w:qFormat/>
    <w:rsid w:val="009174EC"/>
    <w:pPr>
      <w:ind w:left="720"/>
    </w:pPr>
    <w:rPr>
      <w:rFonts w:ascii="Times New Roman" w:eastAsia="Times New Roman" w:hAnsi="Times New Roman" w:cs="Times New Roman"/>
      <w:szCs w:val="20"/>
    </w:rPr>
  </w:style>
  <w:style w:type="paragraph" w:customStyle="1" w:styleId="TextR">
    <w:name w:val="TextR"/>
    <w:basedOn w:val="Normal"/>
    <w:rsid w:val="009174EC"/>
    <w:pPr>
      <w:overflowPunct w:val="0"/>
      <w:autoSpaceDE w:val="0"/>
      <w:autoSpaceDN w:val="0"/>
      <w:adjustRightInd w:val="0"/>
      <w:textAlignment w:val="baseline"/>
    </w:pPr>
    <w:rPr>
      <w:rFonts w:eastAsia="Times New Roman" w:cs="Times New Roman"/>
      <w:szCs w:val="20"/>
    </w:rPr>
  </w:style>
  <w:style w:type="numbering" w:customStyle="1" w:styleId="Cabinet">
    <w:name w:val="Cabinet"/>
    <w:rsid w:val="009174EC"/>
    <w:pPr>
      <w:numPr>
        <w:numId w:val="3"/>
      </w:numPr>
    </w:pPr>
  </w:style>
  <w:style w:type="table" w:styleId="TableGrid">
    <w:name w:val="Table Grid"/>
    <w:basedOn w:val="TableNormal"/>
    <w:uiPriority w:val="39"/>
    <w:rsid w:val="007F6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tif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960CB02333D7489D9DEFC3C08FAEA4" ma:contentTypeVersion="6" ma:contentTypeDescription="Create a new document." ma:contentTypeScope="" ma:versionID="d56000090beaa461dd1968f0f19bd1f7">
  <xsd:schema xmlns:xsd="http://www.w3.org/2001/XMLSchema" xmlns:xs="http://www.w3.org/2001/XMLSchema" xmlns:p="http://schemas.microsoft.com/office/2006/metadata/properties" xmlns:ns2="334fc3dd-f23e-41bc-a083-31d29a50778a" xmlns:ns3="c9f2d4db-0bc1-444e-b433-bf2be050188d" targetNamespace="http://schemas.microsoft.com/office/2006/metadata/properties" ma:root="true" ma:fieldsID="4a215f10dac81afd5cf1c1073d21240d" ns2:_="" ns3:_="">
    <xsd:import namespace="334fc3dd-f23e-41bc-a083-31d29a50778a"/>
    <xsd:import namespace="c9f2d4db-0bc1-444e-b433-bf2be05018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c3dd-f23e-41bc-a083-31d29a507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2d4db-0bc1-444e-b433-bf2be05018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D0D0E0-6816-4F0D-A501-7A720352CF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905656-7DE7-49E9-BDBF-A98494F9F6F8}">
  <ds:schemaRefs>
    <ds:schemaRef ds:uri="http://schemas.microsoft.com/sharepoint/v3/contenttype/forms"/>
  </ds:schemaRefs>
</ds:datastoreItem>
</file>

<file path=customXml/itemProps3.xml><?xml version="1.0" encoding="utf-8"?>
<ds:datastoreItem xmlns:ds="http://schemas.openxmlformats.org/officeDocument/2006/customXml" ds:itemID="{3B0D8AC1-3A5C-493A-B1B2-A427BF736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c3dd-f23e-41bc-a083-31d29a50778a"/>
    <ds:schemaRef ds:uri="c9f2d4db-0bc1-444e-b433-bf2be0501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1724</Words>
  <Characters>9831</Characters>
  <Application>Microsoft Office Word</Application>
  <DocSecurity>0</DocSecurity>
  <Lines>81</Lines>
  <Paragraphs>23</Paragraphs>
  <ScaleCrop>false</ScaleCrop>
  <Company>Kent Police and Essex Police</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Brent-Isherwood 42078923</dc:creator>
  <cp:keywords/>
  <dc:description/>
  <cp:lastModifiedBy>Carol Webb 42083045</cp:lastModifiedBy>
  <cp:revision>2</cp:revision>
  <cp:lastPrinted>2024-08-02T10:59:00Z</cp:lastPrinted>
  <dcterms:created xsi:type="dcterms:W3CDTF">2024-09-12T13:43:00Z</dcterms:created>
  <dcterms:modified xsi:type="dcterms:W3CDTF">2024-09-12T13:43:00Z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16d1d-13e1-4569-9dd0-bef6621415c1_Enabled">
    <vt:lpwstr>true</vt:lpwstr>
  </property>
  <property fmtid="{D5CDD505-2E9C-101B-9397-08002B2CF9AE}" pid="3" name="MSIP_Label_8f716d1d-13e1-4569-9dd0-bef6621415c1_SetDate">
    <vt:lpwstr>2023-09-14T19:03:47Z</vt:lpwstr>
  </property>
  <property fmtid="{D5CDD505-2E9C-101B-9397-08002B2CF9AE}" pid="4" name="MSIP_Label_8f716d1d-13e1-4569-9dd0-bef6621415c1_Method">
    <vt:lpwstr>Standard</vt:lpwstr>
  </property>
  <property fmtid="{D5CDD505-2E9C-101B-9397-08002B2CF9AE}" pid="5" name="MSIP_Label_8f716d1d-13e1-4569-9dd0-bef6621415c1_Name">
    <vt:lpwstr>OFFICIAL</vt:lpwstr>
  </property>
  <property fmtid="{D5CDD505-2E9C-101B-9397-08002B2CF9AE}" pid="6" name="MSIP_Label_8f716d1d-13e1-4569-9dd0-bef6621415c1_SiteId">
    <vt:lpwstr>f31b07f0-9cf9-40db-964d-6ff986a97e3d</vt:lpwstr>
  </property>
  <property fmtid="{D5CDD505-2E9C-101B-9397-08002B2CF9AE}" pid="7" name="MSIP_Label_8f716d1d-13e1-4569-9dd0-bef6621415c1_ActionId">
    <vt:lpwstr>63e2302f-88cb-406f-bf6d-eea6ad12ef6a</vt:lpwstr>
  </property>
  <property fmtid="{D5CDD505-2E9C-101B-9397-08002B2CF9AE}" pid="8" name="MSIP_Label_8f716d1d-13e1-4569-9dd0-bef6621415c1_ContentBits">
    <vt:lpwstr>0</vt:lpwstr>
  </property>
  <property fmtid="{D5CDD505-2E9C-101B-9397-08002B2CF9AE}" pid="9" name="ContentTypeId">
    <vt:lpwstr>0x010100E9960CB02333D7489D9DEFC3C08FAEA4</vt:lpwstr>
  </property>
</Properties>
</file>